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A37" w:rsidRDefault="00BF52C9">
      <w:pPr>
        <w:ind w:firstLineChars="200" w:firstLine="643"/>
        <w:jc w:val="center"/>
        <w:rPr>
          <w:rFonts w:ascii="黑体" w:eastAsia="黑体" w:hAnsi="黑体"/>
          <w:b/>
          <w:bCs/>
          <w:sz w:val="32"/>
          <w:szCs w:val="32"/>
        </w:rPr>
      </w:pPr>
      <w:r>
        <w:rPr>
          <w:rFonts w:ascii="黑体" w:eastAsia="黑体" w:hAnsi="黑体" w:hint="eastAsia"/>
          <w:b/>
          <w:bCs/>
          <w:sz w:val="32"/>
          <w:szCs w:val="32"/>
        </w:rPr>
        <w:t>市场营销专业人才培养方案</w:t>
      </w:r>
    </w:p>
    <w:p w:rsidR="00E77A37" w:rsidRDefault="00BF52C9">
      <w:pPr>
        <w:widowControl/>
        <w:spacing w:line="360" w:lineRule="auto"/>
        <w:jc w:val="left"/>
        <w:outlineLvl w:val="0"/>
        <w:rPr>
          <w:rFonts w:ascii="黑体" w:eastAsia="黑体" w:hAnsi="黑体"/>
          <w:b/>
          <w:bCs/>
          <w:kern w:val="0"/>
          <w:sz w:val="32"/>
          <w:szCs w:val="32"/>
        </w:rPr>
      </w:pPr>
      <w:r>
        <w:rPr>
          <w:rFonts w:ascii="黑体" w:eastAsia="黑体" w:hAnsi="黑体" w:cs="Arial" w:hint="eastAsia"/>
          <w:b/>
          <w:bCs/>
          <w:kern w:val="0"/>
          <w:sz w:val="32"/>
          <w:szCs w:val="32"/>
        </w:rPr>
        <w:t>一、专业名称及专业代码</w:t>
      </w:r>
    </w:p>
    <w:p w:rsidR="00E77A37" w:rsidRDefault="00BF52C9">
      <w:pPr>
        <w:widowControl/>
        <w:spacing w:line="360" w:lineRule="auto"/>
        <w:ind w:firstLineChars="200" w:firstLine="643"/>
        <w:jc w:val="left"/>
        <w:rPr>
          <w:rFonts w:ascii="宋体" w:hAnsi="宋体"/>
          <w:kern w:val="0"/>
          <w:sz w:val="24"/>
          <w:szCs w:val="24"/>
        </w:rPr>
      </w:pPr>
      <w:r>
        <w:rPr>
          <w:rFonts w:ascii="楷体" w:eastAsia="楷体" w:hAnsi="楷体" w:cs="Arial" w:hint="eastAsia"/>
          <w:b/>
          <w:bCs/>
          <w:kern w:val="0"/>
          <w:sz w:val="32"/>
          <w:szCs w:val="32"/>
        </w:rPr>
        <w:t>（一）、专业名称：</w:t>
      </w:r>
      <w:r>
        <w:rPr>
          <w:rFonts w:ascii="宋体" w:hAnsi="宋体" w:hint="eastAsia"/>
          <w:kern w:val="0"/>
          <w:sz w:val="24"/>
          <w:szCs w:val="24"/>
        </w:rPr>
        <w:t>市场营销</w:t>
      </w:r>
    </w:p>
    <w:p w:rsidR="00E77A37" w:rsidRDefault="00BF52C9">
      <w:pPr>
        <w:widowControl/>
        <w:spacing w:line="360" w:lineRule="auto"/>
        <w:ind w:firstLineChars="200" w:firstLine="643"/>
        <w:jc w:val="left"/>
        <w:rPr>
          <w:rFonts w:ascii="宋体" w:eastAsia="楷体" w:hAnsi="宋体" w:cs="Arial"/>
          <w:kern w:val="0"/>
          <w:sz w:val="24"/>
          <w:szCs w:val="24"/>
        </w:rPr>
      </w:pPr>
      <w:r>
        <w:rPr>
          <w:rFonts w:ascii="楷体" w:eastAsia="楷体" w:hAnsi="楷体" w:cs="Arial" w:hint="eastAsia"/>
          <w:b/>
          <w:bCs/>
          <w:kern w:val="0"/>
          <w:sz w:val="32"/>
          <w:szCs w:val="32"/>
        </w:rPr>
        <w:t>（二）、专业代码：</w:t>
      </w:r>
      <w:r>
        <w:rPr>
          <w:rFonts w:ascii="宋体" w:eastAsia="楷体" w:hAnsi="宋体" w:cs="Arial" w:hint="eastAsia"/>
          <w:kern w:val="0"/>
          <w:sz w:val="24"/>
          <w:szCs w:val="24"/>
        </w:rPr>
        <w:t>121000</w:t>
      </w:r>
    </w:p>
    <w:p w:rsidR="00E77A37" w:rsidRDefault="00BF52C9">
      <w:pPr>
        <w:widowControl/>
        <w:spacing w:line="360" w:lineRule="auto"/>
        <w:jc w:val="left"/>
        <w:rPr>
          <w:rFonts w:ascii="黑体" w:eastAsia="黑体" w:hAnsi="黑体" w:cs="Arial"/>
          <w:kern w:val="0"/>
          <w:sz w:val="32"/>
          <w:szCs w:val="32"/>
        </w:rPr>
      </w:pPr>
      <w:r>
        <w:rPr>
          <w:rFonts w:ascii="黑体" w:eastAsia="黑体" w:hAnsi="黑体" w:cs="Arial" w:hint="eastAsia"/>
          <w:kern w:val="0"/>
          <w:sz w:val="32"/>
          <w:szCs w:val="32"/>
        </w:rPr>
        <w:t>二、招生对象（入学要求）</w:t>
      </w:r>
    </w:p>
    <w:p w:rsidR="00E77A37" w:rsidRDefault="00BF52C9">
      <w:pPr>
        <w:widowControl/>
        <w:spacing w:line="360" w:lineRule="auto"/>
        <w:ind w:firstLineChars="200" w:firstLine="480"/>
        <w:jc w:val="left"/>
        <w:rPr>
          <w:rFonts w:ascii="宋体" w:hAnsi="宋体" w:cs="Arial"/>
          <w:kern w:val="0"/>
          <w:sz w:val="24"/>
          <w:szCs w:val="24"/>
        </w:rPr>
      </w:pPr>
      <w:r>
        <w:rPr>
          <w:rFonts w:ascii="宋体" w:hAnsi="宋体" w:cs="Arial" w:hint="eastAsia"/>
          <w:kern w:val="0"/>
          <w:sz w:val="24"/>
          <w:szCs w:val="24"/>
        </w:rPr>
        <w:t>应届初中毕业生及同等学历者。</w:t>
      </w:r>
    </w:p>
    <w:p w:rsidR="00E77A37" w:rsidRDefault="00BF52C9">
      <w:pPr>
        <w:widowControl/>
        <w:spacing w:line="360" w:lineRule="auto"/>
        <w:jc w:val="left"/>
        <w:rPr>
          <w:rFonts w:ascii="黑体" w:eastAsia="黑体" w:hAnsi="黑体" w:cs="Arial"/>
          <w:kern w:val="0"/>
          <w:sz w:val="32"/>
          <w:szCs w:val="32"/>
        </w:rPr>
      </w:pPr>
      <w:r>
        <w:rPr>
          <w:rFonts w:ascii="黑体" w:eastAsia="黑体" w:hAnsi="黑体" w:cs="Arial" w:hint="eastAsia"/>
          <w:kern w:val="0"/>
          <w:sz w:val="32"/>
          <w:szCs w:val="32"/>
        </w:rPr>
        <w:t>三、学制</w:t>
      </w:r>
    </w:p>
    <w:p w:rsidR="00E77A37" w:rsidRDefault="00BF52C9">
      <w:pPr>
        <w:widowControl/>
        <w:spacing w:line="360" w:lineRule="auto"/>
        <w:ind w:firstLineChars="200" w:firstLine="480"/>
        <w:jc w:val="left"/>
        <w:rPr>
          <w:rFonts w:ascii="宋体" w:hAnsi="宋体" w:cs="Arial"/>
          <w:kern w:val="0"/>
          <w:sz w:val="24"/>
          <w:szCs w:val="24"/>
        </w:rPr>
      </w:pPr>
      <w:r>
        <w:rPr>
          <w:rFonts w:ascii="宋体" w:hAnsi="宋体" w:cs="Arial" w:hint="eastAsia"/>
          <w:kern w:val="0"/>
          <w:sz w:val="24"/>
          <w:szCs w:val="24"/>
        </w:rPr>
        <w:t>学制：3年</w:t>
      </w:r>
    </w:p>
    <w:p w:rsidR="00E77A37" w:rsidRDefault="00BF52C9">
      <w:pPr>
        <w:widowControl/>
        <w:spacing w:line="360" w:lineRule="auto"/>
        <w:jc w:val="left"/>
        <w:rPr>
          <w:rFonts w:ascii="黑体" w:eastAsia="黑体" w:hAnsi="黑体" w:cs="Arial"/>
          <w:kern w:val="0"/>
          <w:sz w:val="32"/>
          <w:szCs w:val="32"/>
        </w:rPr>
      </w:pPr>
      <w:r>
        <w:rPr>
          <w:rFonts w:ascii="黑体" w:eastAsia="黑体" w:hAnsi="黑体" w:cs="Arial" w:hint="eastAsia"/>
          <w:kern w:val="0"/>
          <w:sz w:val="32"/>
          <w:szCs w:val="32"/>
        </w:rPr>
        <w:t>四、培养目标</w:t>
      </w:r>
    </w:p>
    <w:p w:rsidR="00E77A37" w:rsidRDefault="00BF52C9">
      <w:pPr>
        <w:spacing w:line="360" w:lineRule="auto"/>
        <w:ind w:firstLineChars="200" w:firstLine="480"/>
        <w:rPr>
          <w:rFonts w:ascii="黑体" w:eastAsia="黑体" w:hAnsi="黑体"/>
          <w:b/>
          <w:bCs/>
          <w:sz w:val="32"/>
          <w:szCs w:val="32"/>
        </w:rPr>
      </w:pPr>
      <w:r>
        <w:rPr>
          <w:rFonts w:ascii="宋体" w:hAnsi="宋体" w:cs="Arial" w:hint="eastAsia"/>
          <w:kern w:val="0"/>
          <w:sz w:val="24"/>
          <w:szCs w:val="24"/>
        </w:rPr>
        <w:t>本专业坚持立德树人，面向商业行业企业，培养以门店运营为主，商品销售、店务管理、客户服务等工作，德智体美劳全面发展的高素质劳动者和技能型人才。</w:t>
      </w:r>
      <w:r>
        <w:rPr>
          <w:rFonts w:ascii="黑体" w:eastAsia="黑体" w:hAnsi="黑体" w:hint="eastAsia"/>
          <w:b/>
          <w:bCs/>
          <w:sz w:val="32"/>
          <w:szCs w:val="32"/>
        </w:rPr>
        <w:t>五、职业范围</w:t>
      </w:r>
    </w:p>
    <w:tbl>
      <w:tblPr>
        <w:tblStyle w:val="a5"/>
        <w:tblW w:w="8522" w:type="dxa"/>
        <w:tblLayout w:type="fixed"/>
        <w:tblLook w:val="04A0"/>
      </w:tblPr>
      <w:tblGrid>
        <w:gridCol w:w="899"/>
        <w:gridCol w:w="3246"/>
        <w:gridCol w:w="2246"/>
        <w:gridCol w:w="2131"/>
      </w:tblGrid>
      <w:tr w:rsidR="00E77A37">
        <w:trPr>
          <w:trHeight w:val="621"/>
        </w:trPr>
        <w:tc>
          <w:tcPr>
            <w:tcW w:w="899" w:type="dxa"/>
            <w:vAlign w:val="center"/>
          </w:tcPr>
          <w:p w:rsidR="00E77A37" w:rsidRDefault="00BF52C9">
            <w:pPr>
              <w:spacing w:line="360" w:lineRule="auto"/>
              <w:jc w:val="center"/>
              <w:rPr>
                <w:rFonts w:ascii="宋体" w:hAnsi="宋体"/>
                <w:sz w:val="24"/>
                <w:szCs w:val="24"/>
              </w:rPr>
            </w:pPr>
            <w:r>
              <w:rPr>
                <w:rFonts w:ascii="宋体" w:hAnsi="宋体" w:hint="eastAsia"/>
                <w:sz w:val="24"/>
                <w:szCs w:val="24"/>
              </w:rPr>
              <w:t>序号</w:t>
            </w:r>
          </w:p>
        </w:tc>
        <w:tc>
          <w:tcPr>
            <w:tcW w:w="3246" w:type="dxa"/>
            <w:vAlign w:val="center"/>
          </w:tcPr>
          <w:p w:rsidR="00E77A37" w:rsidRDefault="00BF52C9">
            <w:pPr>
              <w:spacing w:line="360" w:lineRule="auto"/>
              <w:jc w:val="center"/>
              <w:rPr>
                <w:rFonts w:ascii="宋体" w:hAnsi="宋体"/>
                <w:sz w:val="24"/>
                <w:szCs w:val="24"/>
              </w:rPr>
            </w:pPr>
            <w:r>
              <w:rPr>
                <w:rFonts w:ascii="宋体" w:hAnsi="宋体" w:hint="eastAsia"/>
                <w:sz w:val="24"/>
                <w:szCs w:val="24"/>
              </w:rPr>
              <w:t>对应职业（岗位）</w:t>
            </w:r>
          </w:p>
        </w:tc>
        <w:tc>
          <w:tcPr>
            <w:tcW w:w="2246" w:type="dxa"/>
            <w:vAlign w:val="center"/>
          </w:tcPr>
          <w:p w:rsidR="00E77A37" w:rsidRDefault="00BF52C9">
            <w:pPr>
              <w:spacing w:line="360" w:lineRule="auto"/>
              <w:jc w:val="center"/>
              <w:rPr>
                <w:rFonts w:ascii="宋体" w:hAnsi="宋体"/>
                <w:sz w:val="24"/>
                <w:szCs w:val="24"/>
              </w:rPr>
            </w:pPr>
            <w:r>
              <w:rPr>
                <w:rFonts w:ascii="宋体" w:hAnsi="宋体" w:hint="eastAsia"/>
                <w:sz w:val="24"/>
                <w:szCs w:val="24"/>
              </w:rPr>
              <w:t>职业资格证书举例</w:t>
            </w:r>
          </w:p>
        </w:tc>
        <w:tc>
          <w:tcPr>
            <w:tcW w:w="2131" w:type="dxa"/>
            <w:vAlign w:val="center"/>
          </w:tcPr>
          <w:p w:rsidR="00E77A37" w:rsidRDefault="00BF52C9">
            <w:pPr>
              <w:spacing w:line="360" w:lineRule="auto"/>
              <w:jc w:val="center"/>
              <w:rPr>
                <w:rFonts w:ascii="宋体" w:hAnsi="宋体"/>
                <w:sz w:val="24"/>
                <w:szCs w:val="24"/>
              </w:rPr>
            </w:pPr>
            <w:r>
              <w:rPr>
                <w:rFonts w:ascii="宋体" w:hAnsi="宋体" w:hint="eastAsia"/>
                <w:sz w:val="24"/>
                <w:szCs w:val="24"/>
              </w:rPr>
              <w:t>专业（技能）方向</w:t>
            </w:r>
          </w:p>
        </w:tc>
      </w:tr>
      <w:tr w:rsidR="00E77A37">
        <w:trPr>
          <w:trHeight w:val="1331"/>
        </w:trPr>
        <w:tc>
          <w:tcPr>
            <w:tcW w:w="899" w:type="dxa"/>
            <w:vAlign w:val="center"/>
          </w:tcPr>
          <w:p w:rsidR="00E77A37" w:rsidRDefault="00BF52C9">
            <w:pPr>
              <w:spacing w:line="360" w:lineRule="auto"/>
              <w:jc w:val="center"/>
              <w:rPr>
                <w:rFonts w:ascii="宋体" w:hAnsi="宋体"/>
                <w:sz w:val="24"/>
                <w:szCs w:val="24"/>
              </w:rPr>
            </w:pPr>
            <w:r>
              <w:rPr>
                <w:rFonts w:ascii="宋体" w:hAnsi="宋体" w:hint="eastAsia"/>
                <w:sz w:val="24"/>
                <w:szCs w:val="24"/>
              </w:rPr>
              <w:t>1</w:t>
            </w:r>
          </w:p>
        </w:tc>
        <w:tc>
          <w:tcPr>
            <w:tcW w:w="3246" w:type="dxa"/>
            <w:vAlign w:val="center"/>
          </w:tcPr>
          <w:p w:rsidR="00E77A37" w:rsidRDefault="00BF52C9">
            <w:pPr>
              <w:spacing w:line="360" w:lineRule="auto"/>
              <w:jc w:val="left"/>
              <w:rPr>
                <w:rFonts w:ascii="宋体" w:hAnsi="宋体"/>
                <w:sz w:val="24"/>
                <w:szCs w:val="24"/>
              </w:rPr>
            </w:pPr>
            <w:r>
              <w:rPr>
                <w:rFonts w:ascii="宋体" w:hAnsi="宋体" w:hint="eastAsia"/>
                <w:sz w:val="24"/>
                <w:szCs w:val="24"/>
              </w:rPr>
              <w:t>促销员、推销员、理货员、营业员、导购员</w:t>
            </w:r>
          </w:p>
        </w:tc>
        <w:tc>
          <w:tcPr>
            <w:tcW w:w="2246" w:type="dxa"/>
            <w:vAlign w:val="center"/>
          </w:tcPr>
          <w:p w:rsidR="00E77A37" w:rsidRDefault="00BF52C9">
            <w:pPr>
              <w:spacing w:line="360" w:lineRule="auto"/>
              <w:jc w:val="center"/>
              <w:rPr>
                <w:rFonts w:ascii="宋体" w:hAnsi="宋体"/>
                <w:sz w:val="24"/>
                <w:szCs w:val="24"/>
              </w:rPr>
            </w:pPr>
            <w:r>
              <w:rPr>
                <w:rFonts w:ascii="宋体" w:hAnsi="宋体" w:hint="eastAsia"/>
                <w:sz w:val="24"/>
                <w:szCs w:val="24"/>
              </w:rPr>
              <w:t>营业员</w:t>
            </w:r>
          </w:p>
        </w:tc>
        <w:tc>
          <w:tcPr>
            <w:tcW w:w="2131" w:type="dxa"/>
            <w:vAlign w:val="center"/>
          </w:tcPr>
          <w:p w:rsidR="00E77A37" w:rsidRDefault="00BF52C9">
            <w:pPr>
              <w:spacing w:line="360" w:lineRule="auto"/>
              <w:jc w:val="center"/>
              <w:rPr>
                <w:rFonts w:ascii="宋体" w:hAnsi="宋体"/>
                <w:sz w:val="24"/>
                <w:szCs w:val="24"/>
              </w:rPr>
            </w:pPr>
            <w:r>
              <w:rPr>
                <w:rFonts w:ascii="宋体" w:hAnsi="宋体" w:hint="eastAsia"/>
                <w:sz w:val="24"/>
                <w:szCs w:val="24"/>
              </w:rPr>
              <w:t>商品销售</w:t>
            </w:r>
          </w:p>
        </w:tc>
      </w:tr>
    </w:tbl>
    <w:p w:rsidR="00E77A37" w:rsidRDefault="00BF52C9" w:rsidP="00E77A37">
      <w:pPr>
        <w:widowControl/>
        <w:spacing w:beforeLines="50" w:afterLines="50"/>
        <w:jc w:val="left"/>
        <w:outlineLvl w:val="2"/>
        <w:rPr>
          <w:rFonts w:ascii="Times New Roman" w:eastAsia="黑体" w:hAnsi="Times New Roman"/>
          <w:kern w:val="44"/>
          <w:sz w:val="32"/>
          <w:szCs w:val="32"/>
        </w:rPr>
      </w:pPr>
      <w:r>
        <w:rPr>
          <w:rFonts w:ascii="黑体" w:eastAsia="黑体" w:hAnsi="黑体" w:hint="eastAsia"/>
          <w:kern w:val="44"/>
          <w:sz w:val="32"/>
          <w:szCs w:val="32"/>
        </w:rPr>
        <w:t>六、人才培养规格</w:t>
      </w:r>
    </w:p>
    <w:p w:rsidR="00E77A37" w:rsidRDefault="00BF52C9">
      <w:pPr>
        <w:spacing w:line="360" w:lineRule="auto"/>
        <w:ind w:firstLine="405"/>
        <w:rPr>
          <w:rFonts w:ascii="黑体" w:eastAsia="黑体" w:hAnsi="黑体" w:cs="黑体"/>
          <w:sz w:val="24"/>
          <w:szCs w:val="24"/>
        </w:rPr>
      </w:pPr>
      <w:r>
        <w:rPr>
          <w:rFonts w:ascii="黑体" w:eastAsia="黑体" w:hAnsi="黑体" w:cs="黑体" w:hint="eastAsia"/>
          <w:sz w:val="24"/>
          <w:szCs w:val="24"/>
        </w:rPr>
        <w:t>（一）知识结构</w:t>
      </w:r>
    </w:p>
    <w:p w:rsidR="00E77A37" w:rsidRDefault="00BF52C9">
      <w:pPr>
        <w:spacing w:line="360" w:lineRule="auto"/>
        <w:rPr>
          <w:sz w:val="24"/>
          <w:szCs w:val="24"/>
        </w:rPr>
      </w:pPr>
      <w:r>
        <w:rPr>
          <w:rFonts w:hint="eastAsia"/>
          <w:sz w:val="24"/>
          <w:szCs w:val="24"/>
        </w:rPr>
        <w:t>（</w:t>
      </w:r>
      <w:r>
        <w:rPr>
          <w:rFonts w:hint="eastAsia"/>
          <w:sz w:val="24"/>
          <w:szCs w:val="24"/>
        </w:rPr>
        <w:t>1</w:t>
      </w:r>
      <w:r>
        <w:rPr>
          <w:rFonts w:hint="eastAsia"/>
          <w:sz w:val="24"/>
          <w:szCs w:val="24"/>
        </w:rPr>
        <w:t>）具有较强的语言与文字表达、人际沟通和组织协调能力，掌握一定的心理学知识，具有现代营销人员的精神和气质。</w:t>
      </w:r>
    </w:p>
    <w:p w:rsidR="00E77A37" w:rsidRDefault="00BF52C9">
      <w:pPr>
        <w:spacing w:line="360" w:lineRule="auto"/>
        <w:rPr>
          <w:sz w:val="24"/>
          <w:szCs w:val="24"/>
        </w:rPr>
      </w:pPr>
      <w:r>
        <w:rPr>
          <w:rFonts w:hint="eastAsia"/>
          <w:sz w:val="24"/>
          <w:szCs w:val="24"/>
        </w:rPr>
        <w:t xml:space="preserve">   </w:t>
      </w:r>
      <w:r>
        <w:rPr>
          <w:rFonts w:hint="eastAsia"/>
          <w:sz w:val="24"/>
          <w:szCs w:val="24"/>
        </w:rPr>
        <w:t>（</w:t>
      </w:r>
      <w:r>
        <w:rPr>
          <w:rFonts w:hint="eastAsia"/>
          <w:sz w:val="24"/>
          <w:szCs w:val="24"/>
        </w:rPr>
        <w:t>2</w:t>
      </w:r>
      <w:r>
        <w:rPr>
          <w:rFonts w:hint="eastAsia"/>
          <w:sz w:val="24"/>
          <w:szCs w:val="24"/>
        </w:rPr>
        <w:t>）了解市场营销的基本原理，熟悉市场营销的各种方法和策略。</w:t>
      </w:r>
    </w:p>
    <w:p w:rsidR="00E77A37" w:rsidRDefault="00BF52C9">
      <w:pPr>
        <w:spacing w:line="360" w:lineRule="auto"/>
        <w:rPr>
          <w:sz w:val="24"/>
          <w:szCs w:val="24"/>
        </w:rPr>
      </w:pPr>
      <w:r>
        <w:rPr>
          <w:rFonts w:hint="eastAsia"/>
          <w:sz w:val="24"/>
          <w:szCs w:val="24"/>
        </w:rPr>
        <w:t xml:space="preserve">   </w:t>
      </w:r>
      <w:r>
        <w:rPr>
          <w:rFonts w:hint="eastAsia"/>
          <w:sz w:val="24"/>
          <w:szCs w:val="24"/>
        </w:rPr>
        <w:t>（</w:t>
      </w:r>
      <w:r>
        <w:rPr>
          <w:rFonts w:hint="eastAsia"/>
          <w:sz w:val="24"/>
          <w:szCs w:val="24"/>
        </w:rPr>
        <w:t>3</w:t>
      </w:r>
      <w:r>
        <w:rPr>
          <w:rFonts w:hint="eastAsia"/>
          <w:sz w:val="24"/>
          <w:szCs w:val="24"/>
        </w:rPr>
        <w:t>）具有对营销市场进行调查研究、获取经济信息的能力，掌握主要的调研方法。</w:t>
      </w:r>
    </w:p>
    <w:p w:rsidR="00E77A37" w:rsidRDefault="00BF52C9">
      <w:pPr>
        <w:spacing w:line="360" w:lineRule="auto"/>
        <w:rPr>
          <w:sz w:val="24"/>
          <w:szCs w:val="24"/>
        </w:rPr>
      </w:pPr>
      <w:r>
        <w:rPr>
          <w:rFonts w:hint="eastAsia"/>
          <w:sz w:val="24"/>
          <w:szCs w:val="24"/>
        </w:rPr>
        <w:t xml:space="preserve">   </w:t>
      </w:r>
      <w:r>
        <w:rPr>
          <w:rFonts w:hint="eastAsia"/>
          <w:sz w:val="24"/>
          <w:szCs w:val="24"/>
        </w:rPr>
        <w:t>（</w:t>
      </w:r>
      <w:r>
        <w:rPr>
          <w:rFonts w:hint="eastAsia"/>
          <w:sz w:val="24"/>
          <w:szCs w:val="24"/>
        </w:rPr>
        <w:t>4</w:t>
      </w:r>
      <w:r>
        <w:rPr>
          <w:rFonts w:hint="eastAsia"/>
          <w:sz w:val="24"/>
          <w:szCs w:val="24"/>
        </w:rPr>
        <w:t>）具有分析研究营销市场特征，策划、运用营销策略和方法的能力。</w:t>
      </w:r>
    </w:p>
    <w:p w:rsidR="00E77A37" w:rsidRDefault="00BF52C9">
      <w:pPr>
        <w:spacing w:line="360" w:lineRule="auto"/>
        <w:rPr>
          <w:sz w:val="24"/>
          <w:szCs w:val="24"/>
        </w:rPr>
      </w:pPr>
      <w:r>
        <w:rPr>
          <w:rFonts w:hint="eastAsia"/>
          <w:sz w:val="24"/>
          <w:szCs w:val="24"/>
        </w:rPr>
        <w:t xml:space="preserve">   </w:t>
      </w:r>
      <w:r>
        <w:rPr>
          <w:rFonts w:hint="eastAsia"/>
          <w:sz w:val="24"/>
          <w:szCs w:val="24"/>
        </w:rPr>
        <w:t>（</w:t>
      </w:r>
      <w:r>
        <w:rPr>
          <w:rFonts w:hint="eastAsia"/>
          <w:sz w:val="24"/>
          <w:szCs w:val="24"/>
        </w:rPr>
        <w:t>5</w:t>
      </w:r>
      <w:r>
        <w:rPr>
          <w:rFonts w:hint="eastAsia"/>
          <w:sz w:val="24"/>
          <w:szCs w:val="24"/>
        </w:rPr>
        <w:t>）掌握一定的推销技巧，熟悉业态分布和管理规律，具有业务开拓和产品销售的能力。</w:t>
      </w:r>
    </w:p>
    <w:p w:rsidR="00E77A37" w:rsidRDefault="00BF52C9">
      <w:pPr>
        <w:spacing w:line="360" w:lineRule="auto"/>
        <w:rPr>
          <w:sz w:val="24"/>
          <w:szCs w:val="24"/>
        </w:rPr>
      </w:pPr>
      <w:r>
        <w:rPr>
          <w:rFonts w:hint="eastAsia"/>
          <w:sz w:val="24"/>
          <w:szCs w:val="24"/>
        </w:rPr>
        <w:lastRenderedPageBreak/>
        <w:t xml:space="preserve">   </w:t>
      </w:r>
      <w:r>
        <w:rPr>
          <w:rFonts w:hint="eastAsia"/>
          <w:sz w:val="24"/>
          <w:szCs w:val="24"/>
        </w:rPr>
        <w:t>（</w:t>
      </w:r>
      <w:r>
        <w:rPr>
          <w:rFonts w:hint="eastAsia"/>
          <w:sz w:val="24"/>
          <w:szCs w:val="24"/>
        </w:rPr>
        <w:t>6</w:t>
      </w:r>
      <w:r>
        <w:rPr>
          <w:rFonts w:hint="eastAsia"/>
          <w:sz w:val="24"/>
          <w:szCs w:val="24"/>
        </w:rPr>
        <w:t>）具有较强的计算机应用能力，能使用计算机进行营销业务方面的管理。</w:t>
      </w:r>
    </w:p>
    <w:p w:rsidR="00E77A37" w:rsidRDefault="00BF52C9">
      <w:pPr>
        <w:spacing w:line="360" w:lineRule="auto"/>
        <w:rPr>
          <w:sz w:val="24"/>
          <w:szCs w:val="24"/>
        </w:rPr>
      </w:pPr>
      <w:r>
        <w:rPr>
          <w:rFonts w:hint="eastAsia"/>
          <w:sz w:val="24"/>
          <w:szCs w:val="24"/>
        </w:rPr>
        <w:t xml:space="preserve">   </w:t>
      </w:r>
      <w:r>
        <w:rPr>
          <w:rFonts w:hint="eastAsia"/>
          <w:sz w:val="24"/>
          <w:szCs w:val="24"/>
        </w:rPr>
        <w:t>（</w:t>
      </w:r>
      <w:r>
        <w:rPr>
          <w:rFonts w:hint="eastAsia"/>
          <w:sz w:val="24"/>
          <w:szCs w:val="24"/>
        </w:rPr>
        <w:t>7</w:t>
      </w:r>
      <w:r>
        <w:rPr>
          <w:rFonts w:hint="eastAsia"/>
          <w:sz w:val="24"/>
          <w:szCs w:val="24"/>
        </w:rPr>
        <w:t>）具有一定的理财意识和财务基本知识，能进行初步的成本和盈亏核算。</w:t>
      </w:r>
    </w:p>
    <w:p w:rsidR="00E77A37" w:rsidRDefault="00BF52C9">
      <w:pPr>
        <w:spacing w:line="360" w:lineRule="auto"/>
        <w:ind w:firstLineChars="200" w:firstLine="480"/>
        <w:rPr>
          <w:rFonts w:ascii="黑体" w:eastAsia="黑体" w:hAnsi="黑体" w:cs="黑体"/>
          <w:sz w:val="24"/>
          <w:szCs w:val="24"/>
        </w:rPr>
      </w:pPr>
      <w:r>
        <w:rPr>
          <w:rFonts w:ascii="黑体" w:eastAsia="黑体" w:hAnsi="黑体" w:cs="黑体" w:hint="eastAsia"/>
          <w:sz w:val="24"/>
          <w:szCs w:val="24"/>
        </w:rPr>
        <w:t>（二）能力结构</w:t>
      </w:r>
    </w:p>
    <w:p w:rsidR="00E77A37" w:rsidRDefault="00BF52C9">
      <w:pPr>
        <w:spacing w:line="360" w:lineRule="auto"/>
        <w:ind w:firstLineChars="200" w:firstLine="480"/>
        <w:rPr>
          <w:sz w:val="24"/>
          <w:szCs w:val="24"/>
        </w:rPr>
      </w:pPr>
      <w:r>
        <w:rPr>
          <w:rFonts w:hint="eastAsia"/>
          <w:sz w:val="24"/>
          <w:szCs w:val="24"/>
        </w:rPr>
        <w:t>1</w:t>
      </w:r>
      <w:r>
        <w:rPr>
          <w:rFonts w:hint="eastAsia"/>
          <w:sz w:val="24"/>
          <w:szCs w:val="24"/>
        </w:rPr>
        <w:t>、社会能力</w:t>
      </w:r>
    </w:p>
    <w:p w:rsidR="00E77A37" w:rsidRDefault="00BF52C9">
      <w:pPr>
        <w:spacing w:line="360" w:lineRule="auto"/>
        <w:ind w:firstLineChars="200" w:firstLine="480"/>
        <w:rPr>
          <w:sz w:val="24"/>
          <w:szCs w:val="24"/>
        </w:rPr>
      </w:pPr>
      <w:r>
        <w:rPr>
          <w:rFonts w:hint="eastAsia"/>
          <w:sz w:val="24"/>
          <w:szCs w:val="24"/>
        </w:rPr>
        <w:t>①具有一定的人际交往、沟通能力；</w:t>
      </w:r>
    </w:p>
    <w:p w:rsidR="00E77A37" w:rsidRDefault="00BF52C9">
      <w:pPr>
        <w:spacing w:line="360" w:lineRule="auto"/>
        <w:ind w:firstLineChars="200" w:firstLine="480"/>
        <w:rPr>
          <w:sz w:val="24"/>
          <w:szCs w:val="24"/>
        </w:rPr>
      </w:pPr>
      <w:r>
        <w:rPr>
          <w:rFonts w:hint="eastAsia"/>
          <w:sz w:val="24"/>
          <w:szCs w:val="24"/>
        </w:rPr>
        <w:t>②具有较好的文字组织能力、语言表达能力和社会沟通能力；</w:t>
      </w:r>
    </w:p>
    <w:p w:rsidR="00E77A37" w:rsidRDefault="00BF52C9">
      <w:pPr>
        <w:spacing w:line="360" w:lineRule="auto"/>
        <w:ind w:firstLineChars="200" w:firstLine="480"/>
        <w:rPr>
          <w:sz w:val="24"/>
          <w:szCs w:val="24"/>
        </w:rPr>
      </w:pPr>
      <w:r>
        <w:rPr>
          <w:rFonts w:hint="eastAsia"/>
          <w:sz w:val="24"/>
          <w:szCs w:val="24"/>
        </w:rPr>
        <w:t>③具有一定的市场营销能力；</w:t>
      </w:r>
    </w:p>
    <w:p w:rsidR="00E77A37" w:rsidRDefault="00BF52C9">
      <w:pPr>
        <w:spacing w:line="360" w:lineRule="auto"/>
        <w:ind w:firstLineChars="200" w:firstLine="480"/>
        <w:rPr>
          <w:sz w:val="24"/>
          <w:szCs w:val="24"/>
        </w:rPr>
      </w:pPr>
      <w:r>
        <w:rPr>
          <w:rFonts w:hint="eastAsia"/>
          <w:sz w:val="24"/>
          <w:szCs w:val="24"/>
        </w:rPr>
        <w:t>④具有时间管理的能力。</w:t>
      </w:r>
    </w:p>
    <w:p w:rsidR="00E77A37" w:rsidRDefault="00BF52C9">
      <w:pPr>
        <w:spacing w:line="360" w:lineRule="auto"/>
        <w:ind w:firstLineChars="200" w:firstLine="480"/>
        <w:rPr>
          <w:sz w:val="24"/>
          <w:szCs w:val="24"/>
        </w:rPr>
      </w:pPr>
      <w:r>
        <w:rPr>
          <w:rFonts w:hint="eastAsia"/>
          <w:sz w:val="24"/>
          <w:szCs w:val="24"/>
        </w:rPr>
        <w:t>2</w:t>
      </w:r>
      <w:r>
        <w:rPr>
          <w:rFonts w:hint="eastAsia"/>
          <w:sz w:val="24"/>
          <w:szCs w:val="24"/>
        </w:rPr>
        <w:t>、专业能力</w:t>
      </w:r>
    </w:p>
    <w:p w:rsidR="00E77A37" w:rsidRDefault="00BF52C9">
      <w:pPr>
        <w:spacing w:line="360" w:lineRule="auto"/>
        <w:ind w:firstLineChars="200" w:firstLine="480"/>
        <w:rPr>
          <w:sz w:val="24"/>
          <w:szCs w:val="24"/>
        </w:rPr>
      </w:pPr>
      <w:r>
        <w:rPr>
          <w:rFonts w:hint="eastAsia"/>
          <w:sz w:val="24"/>
          <w:szCs w:val="24"/>
        </w:rPr>
        <w:t>①具有熟练的市场调查与分析、一般市场营销策划能力；</w:t>
      </w:r>
    </w:p>
    <w:p w:rsidR="00E77A37" w:rsidRDefault="00BF52C9">
      <w:pPr>
        <w:spacing w:line="360" w:lineRule="auto"/>
        <w:ind w:firstLineChars="200" w:firstLine="480"/>
        <w:rPr>
          <w:sz w:val="24"/>
          <w:szCs w:val="24"/>
        </w:rPr>
      </w:pPr>
      <w:r>
        <w:rPr>
          <w:rFonts w:hint="eastAsia"/>
          <w:sz w:val="24"/>
          <w:szCs w:val="24"/>
        </w:rPr>
        <w:t>②具有熟练进行销售、消费者行为分析、客户管理的能力；</w:t>
      </w:r>
    </w:p>
    <w:p w:rsidR="00E77A37" w:rsidRDefault="00BF52C9">
      <w:pPr>
        <w:spacing w:line="360" w:lineRule="auto"/>
        <w:ind w:firstLineChars="200" w:firstLine="480"/>
        <w:rPr>
          <w:sz w:val="24"/>
          <w:szCs w:val="24"/>
        </w:rPr>
      </w:pPr>
      <w:r>
        <w:rPr>
          <w:rFonts w:hint="eastAsia"/>
          <w:sz w:val="24"/>
          <w:szCs w:val="24"/>
        </w:rPr>
        <w:t>③具有熟练进行电子商务、一般网络营销操作能力；</w:t>
      </w:r>
    </w:p>
    <w:p w:rsidR="00E77A37" w:rsidRDefault="00BF52C9">
      <w:pPr>
        <w:spacing w:line="360" w:lineRule="auto"/>
        <w:ind w:firstLineChars="200" w:firstLine="480"/>
        <w:rPr>
          <w:sz w:val="24"/>
          <w:szCs w:val="24"/>
        </w:rPr>
      </w:pPr>
      <w:r>
        <w:rPr>
          <w:rFonts w:hint="eastAsia"/>
          <w:sz w:val="24"/>
          <w:szCs w:val="24"/>
        </w:rPr>
        <w:t>④具有熟练进行商务谈判的能力。</w:t>
      </w:r>
    </w:p>
    <w:p w:rsidR="00E77A37" w:rsidRDefault="00BF52C9">
      <w:pPr>
        <w:spacing w:line="360" w:lineRule="auto"/>
        <w:ind w:firstLineChars="200" w:firstLine="480"/>
        <w:rPr>
          <w:sz w:val="24"/>
          <w:szCs w:val="24"/>
        </w:rPr>
      </w:pPr>
      <w:r>
        <w:rPr>
          <w:rFonts w:hint="eastAsia"/>
          <w:sz w:val="24"/>
          <w:szCs w:val="24"/>
        </w:rPr>
        <w:t>3</w:t>
      </w:r>
      <w:r>
        <w:rPr>
          <w:rFonts w:hint="eastAsia"/>
          <w:sz w:val="24"/>
          <w:szCs w:val="24"/>
        </w:rPr>
        <w:t>、方法能力</w:t>
      </w:r>
    </w:p>
    <w:p w:rsidR="00E77A37" w:rsidRDefault="00BF52C9">
      <w:pPr>
        <w:spacing w:line="360" w:lineRule="auto"/>
        <w:ind w:firstLineChars="200" w:firstLine="480"/>
        <w:rPr>
          <w:sz w:val="24"/>
          <w:szCs w:val="24"/>
        </w:rPr>
      </w:pPr>
      <w:r>
        <w:rPr>
          <w:rFonts w:hint="eastAsia"/>
          <w:sz w:val="24"/>
          <w:szCs w:val="24"/>
        </w:rPr>
        <w:t>①具有运用计算机、互联网进行信息调研的能力；</w:t>
      </w:r>
    </w:p>
    <w:p w:rsidR="00E77A37" w:rsidRDefault="00BF52C9">
      <w:pPr>
        <w:spacing w:line="360" w:lineRule="auto"/>
        <w:ind w:firstLineChars="200" w:firstLine="480"/>
        <w:rPr>
          <w:sz w:val="24"/>
          <w:szCs w:val="24"/>
        </w:rPr>
      </w:pPr>
      <w:r>
        <w:rPr>
          <w:rFonts w:hint="eastAsia"/>
          <w:sz w:val="24"/>
          <w:szCs w:val="24"/>
        </w:rPr>
        <w:t>②具有市场环境分析能力；</w:t>
      </w:r>
    </w:p>
    <w:p w:rsidR="00E77A37" w:rsidRDefault="00BF52C9">
      <w:pPr>
        <w:spacing w:line="360" w:lineRule="auto"/>
        <w:ind w:firstLineChars="200" w:firstLine="480"/>
        <w:rPr>
          <w:sz w:val="24"/>
          <w:szCs w:val="24"/>
        </w:rPr>
      </w:pPr>
      <w:r>
        <w:rPr>
          <w:rFonts w:hint="eastAsia"/>
          <w:sz w:val="24"/>
          <w:szCs w:val="24"/>
        </w:rPr>
        <w:t>③具有市场营销</w:t>
      </w:r>
      <w:r>
        <w:rPr>
          <w:rFonts w:hint="eastAsia"/>
          <w:sz w:val="24"/>
          <w:szCs w:val="24"/>
        </w:rPr>
        <w:t>4P</w:t>
      </w:r>
      <w:r>
        <w:rPr>
          <w:rFonts w:hint="eastAsia"/>
          <w:sz w:val="24"/>
          <w:szCs w:val="24"/>
        </w:rPr>
        <w:t>策略的制定能力；</w:t>
      </w:r>
    </w:p>
    <w:p w:rsidR="00E77A37" w:rsidRDefault="00BF52C9">
      <w:pPr>
        <w:spacing w:line="360" w:lineRule="auto"/>
        <w:ind w:firstLineChars="200" w:firstLine="480"/>
        <w:rPr>
          <w:sz w:val="24"/>
          <w:szCs w:val="24"/>
        </w:rPr>
      </w:pPr>
      <w:r>
        <w:rPr>
          <w:rFonts w:hint="eastAsia"/>
          <w:sz w:val="24"/>
          <w:szCs w:val="24"/>
        </w:rPr>
        <w:t>④具有市场营销策划及方案撰写能力；</w:t>
      </w:r>
    </w:p>
    <w:p w:rsidR="00E77A37" w:rsidRDefault="00BF52C9">
      <w:pPr>
        <w:spacing w:line="360" w:lineRule="auto"/>
        <w:ind w:firstLineChars="200" w:firstLine="480"/>
      </w:pPr>
      <w:r>
        <w:rPr>
          <w:rFonts w:hint="eastAsia"/>
          <w:sz w:val="24"/>
          <w:szCs w:val="24"/>
        </w:rPr>
        <w:t>⑤具有店面营销运营及管理能力。</w:t>
      </w:r>
    </w:p>
    <w:p w:rsidR="00E77A37" w:rsidRDefault="00BF52C9">
      <w:pPr>
        <w:spacing w:line="360" w:lineRule="auto"/>
        <w:ind w:firstLineChars="150" w:firstLine="360"/>
        <w:rPr>
          <w:rFonts w:ascii="黑体" w:eastAsia="黑体" w:hAnsi="黑体" w:cs="黑体"/>
          <w:sz w:val="24"/>
          <w:szCs w:val="24"/>
        </w:rPr>
      </w:pPr>
      <w:r>
        <w:rPr>
          <w:rFonts w:ascii="黑体" w:eastAsia="黑体" w:hAnsi="黑体" w:cs="黑体" w:hint="eastAsia"/>
          <w:sz w:val="24"/>
          <w:szCs w:val="24"/>
        </w:rPr>
        <w:t>（三）素质结构</w:t>
      </w:r>
    </w:p>
    <w:p w:rsidR="00E77A37" w:rsidRDefault="00BF52C9">
      <w:pPr>
        <w:spacing w:line="360" w:lineRule="auto"/>
        <w:ind w:firstLineChars="200" w:firstLine="480"/>
        <w:rPr>
          <w:sz w:val="24"/>
          <w:szCs w:val="24"/>
        </w:rPr>
      </w:pPr>
      <w:r>
        <w:rPr>
          <w:rFonts w:hint="eastAsia"/>
          <w:sz w:val="24"/>
          <w:szCs w:val="24"/>
        </w:rPr>
        <w:t>①具有良好的思想品德，良好的心理承受力；有良好的自信心、积极进取的精神；</w:t>
      </w:r>
    </w:p>
    <w:p w:rsidR="00E77A37" w:rsidRDefault="00BF52C9">
      <w:pPr>
        <w:spacing w:line="360" w:lineRule="auto"/>
        <w:ind w:firstLineChars="200" w:firstLine="480"/>
        <w:rPr>
          <w:sz w:val="24"/>
          <w:szCs w:val="24"/>
        </w:rPr>
      </w:pPr>
      <w:r>
        <w:rPr>
          <w:rFonts w:hint="eastAsia"/>
          <w:sz w:val="24"/>
          <w:szCs w:val="24"/>
        </w:rPr>
        <w:t>②具有服务热情，阳光心态，能调节个人情绪的能力；</w:t>
      </w:r>
    </w:p>
    <w:p w:rsidR="00E77A37" w:rsidRDefault="00BF52C9">
      <w:pPr>
        <w:spacing w:line="360" w:lineRule="auto"/>
        <w:ind w:firstLineChars="200" w:firstLine="480"/>
        <w:rPr>
          <w:sz w:val="24"/>
          <w:szCs w:val="24"/>
        </w:rPr>
      </w:pPr>
      <w:r>
        <w:rPr>
          <w:rFonts w:hint="eastAsia"/>
          <w:sz w:val="24"/>
          <w:szCs w:val="24"/>
        </w:rPr>
        <w:t>③具有踏实肯干、吃苦耐劳和爱岗敬业的精神；</w:t>
      </w:r>
    </w:p>
    <w:p w:rsidR="00E77A37" w:rsidRDefault="00BF52C9">
      <w:pPr>
        <w:spacing w:line="360" w:lineRule="auto"/>
        <w:ind w:firstLineChars="200" w:firstLine="480"/>
        <w:rPr>
          <w:sz w:val="24"/>
          <w:szCs w:val="24"/>
        </w:rPr>
      </w:pPr>
      <w:r>
        <w:rPr>
          <w:rFonts w:hint="eastAsia"/>
          <w:sz w:val="24"/>
          <w:szCs w:val="24"/>
        </w:rPr>
        <w:t>④具有不断积极进取、创新创意、超越自我的精神；</w:t>
      </w:r>
    </w:p>
    <w:p w:rsidR="00E77A37" w:rsidRDefault="00BF52C9">
      <w:pPr>
        <w:spacing w:line="360" w:lineRule="auto"/>
        <w:ind w:firstLineChars="200" w:firstLine="480"/>
        <w:rPr>
          <w:rFonts w:ascii="宋体" w:hAnsi="宋体"/>
          <w:kern w:val="0"/>
          <w:sz w:val="24"/>
          <w:szCs w:val="24"/>
        </w:rPr>
      </w:pPr>
      <w:r>
        <w:rPr>
          <w:rFonts w:hint="eastAsia"/>
          <w:sz w:val="24"/>
          <w:szCs w:val="24"/>
        </w:rPr>
        <w:t>⑤具有良好的团队协作精神</w:t>
      </w:r>
    </w:p>
    <w:p w:rsidR="00E77A37" w:rsidRDefault="00BF52C9">
      <w:pPr>
        <w:widowControl/>
        <w:spacing w:line="360" w:lineRule="auto"/>
        <w:jc w:val="left"/>
        <w:rPr>
          <w:rFonts w:ascii="黑体" w:eastAsia="黑体" w:hAnsi="黑体" w:cs="Arial"/>
          <w:kern w:val="0"/>
          <w:sz w:val="32"/>
          <w:szCs w:val="32"/>
        </w:rPr>
      </w:pPr>
      <w:r>
        <w:rPr>
          <w:rFonts w:ascii="黑体" w:eastAsia="黑体" w:hAnsi="黑体" w:cs="Arial" w:hint="eastAsia"/>
          <w:kern w:val="0"/>
          <w:sz w:val="32"/>
          <w:szCs w:val="32"/>
        </w:rPr>
        <w:t>七、主要接续专业</w:t>
      </w:r>
    </w:p>
    <w:p w:rsidR="00E77A37" w:rsidRDefault="00BF52C9">
      <w:pPr>
        <w:widowControl/>
        <w:spacing w:line="360" w:lineRule="auto"/>
        <w:ind w:firstLineChars="200" w:firstLine="480"/>
        <w:jc w:val="left"/>
        <w:rPr>
          <w:rFonts w:asciiTheme="minorEastAsia" w:eastAsiaTheme="minorEastAsia" w:hAnsiTheme="minorEastAsia" w:cs="Arial"/>
          <w:kern w:val="0"/>
          <w:sz w:val="24"/>
          <w:szCs w:val="24"/>
        </w:rPr>
      </w:pPr>
      <w:r>
        <w:rPr>
          <w:rFonts w:asciiTheme="minorEastAsia" w:eastAsiaTheme="minorEastAsia" w:hAnsiTheme="minorEastAsia" w:cs="Arial" w:hint="eastAsia"/>
          <w:kern w:val="0"/>
          <w:sz w:val="24"/>
          <w:szCs w:val="24"/>
        </w:rPr>
        <w:t>高职：连锁经营管理、市场营销、工商管理</w:t>
      </w:r>
    </w:p>
    <w:p w:rsidR="00E77A37" w:rsidRDefault="00BF52C9">
      <w:pPr>
        <w:widowControl/>
        <w:spacing w:line="360" w:lineRule="auto"/>
        <w:ind w:firstLineChars="200" w:firstLine="480"/>
        <w:jc w:val="left"/>
        <w:rPr>
          <w:rFonts w:asciiTheme="minorEastAsia" w:eastAsiaTheme="minorEastAsia" w:hAnsiTheme="minorEastAsia" w:cs="Arial"/>
          <w:kern w:val="0"/>
          <w:sz w:val="24"/>
          <w:szCs w:val="24"/>
        </w:rPr>
      </w:pPr>
      <w:r>
        <w:rPr>
          <w:rFonts w:asciiTheme="minorEastAsia" w:eastAsiaTheme="minorEastAsia" w:hAnsiTheme="minorEastAsia" w:cs="Arial" w:hint="eastAsia"/>
          <w:kern w:val="0"/>
          <w:sz w:val="24"/>
          <w:szCs w:val="24"/>
        </w:rPr>
        <w:t>本科：连锁经营管理、市场营销、工商管理、项目管理</w:t>
      </w:r>
    </w:p>
    <w:p w:rsidR="00E77A37" w:rsidRDefault="00BF52C9">
      <w:pPr>
        <w:widowControl/>
        <w:numPr>
          <w:ilvl w:val="0"/>
          <w:numId w:val="1"/>
        </w:numPr>
        <w:spacing w:line="360" w:lineRule="auto"/>
        <w:jc w:val="left"/>
        <w:rPr>
          <w:rFonts w:ascii="黑体" w:eastAsia="黑体" w:hAnsi="黑体" w:cs="Arial"/>
          <w:kern w:val="0"/>
          <w:sz w:val="32"/>
          <w:szCs w:val="32"/>
        </w:rPr>
      </w:pPr>
      <w:r>
        <w:rPr>
          <w:rFonts w:ascii="黑体" w:eastAsia="黑体" w:hAnsi="黑体" w:cs="Arial" w:hint="eastAsia"/>
          <w:kern w:val="0"/>
          <w:sz w:val="32"/>
          <w:szCs w:val="32"/>
        </w:rPr>
        <w:lastRenderedPageBreak/>
        <w:t>课程结构</w:t>
      </w:r>
    </w:p>
    <w:p w:rsidR="00E77A37" w:rsidRDefault="00E77A37">
      <w:pPr>
        <w:widowControl/>
        <w:spacing w:line="360" w:lineRule="auto"/>
        <w:jc w:val="left"/>
        <w:rPr>
          <w:rFonts w:ascii="黑体" w:eastAsia="黑体" w:hAnsi="黑体" w:cs="Arial"/>
          <w:kern w:val="0"/>
          <w:sz w:val="32"/>
          <w:szCs w:val="32"/>
        </w:rPr>
      </w:pPr>
    </w:p>
    <w:p w:rsidR="00E77A37" w:rsidRDefault="00E77A37">
      <w:pPr>
        <w:widowControl/>
        <w:tabs>
          <w:tab w:val="left" w:pos="710"/>
          <w:tab w:val="left" w:pos="1650"/>
          <w:tab w:val="left" w:pos="2130"/>
        </w:tabs>
        <w:spacing w:line="360" w:lineRule="auto"/>
        <w:jc w:val="left"/>
        <w:rPr>
          <w:rFonts w:ascii="黑体" w:eastAsia="黑体" w:hAnsi="黑体" w:cs="Arial"/>
          <w:kern w:val="0"/>
          <w:sz w:val="32"/>
          <w:szCs w:val="32"/>
        </w:rPr>
      </w:pPr>
      <w:r>
        <w:rPr>
          <w:rFonts w:ascii="黑体" w:eastAsia="黑体" w:hAnsi="黑体" w:cs="Arial"/>
          <w:kern w:val="0"/>
          <w:sz w:val="32"/>
          <w:szCs w:val="32"/>
        </w:rPr>
        <w:pict>
          <v:shapetype id="_x0000_t202" coordsize="21600,21600" o:spt="202" path="m,l,21600r21600,l21600,xe">
            <v:stroke joinstyle="miter"/>
            <v:path gradientshapeok="t" o:connecttype="rect"/>
          </v:shapetype>
          <v:shape id="_x0000_s1038" type="#_x0000_t202" style="position:absolute;margin-left:300.2pt;margin-top:5.1pt;width:101.25pt;height:28.5pt;z-index:251669504;mso-width-relative:page;mso-height-relative:page">
            <v:textbox>
              <w:txbxContent>
                <w:p w:rsidR="00BF52C9" w:rsidRDefault="00BF52C9">
                  <w:r>
                    <w:t>专业技能（方向）</w:t>
                  </w:r>
                  <w:r>
                    <w:rPr>
                      <w:rFonts w:hint="eastAsia"/>
                    </w:rPr>
                    <w:t>2</w:t>
                  </w:r>
                </w:p>
              </w:txbxContent>
            </v:textbox>
          </v:shape>
        </w:pict>
      </w:r>
      <w:r>
        <w:rPr>
          <w:rFonts w:ascii="黑体" w:eastAsia="黑体" w:hAnsi="黑体" w:cs="Arial"/>
          <w:kern w:val="0"/>
          <w:sz w:val="32"/>
          <w:szCs w:val="32"/>
        </w:rPr>
        <w:pict>
          <v:shape id="_x0000_s1036" type="#_x0000_t202" style="position:absolute;margin-left:181.7pt;margin-top:5.1pt;width:101.25pt;height:28.5pt;z-index:251667456;mso-width-relative:page;mso-height-relative:page">
            <v:textbox>
              <w:txbxContent>
                <w:p w:rsidR="00BF52C9" w:rsidRDefault="00BF52C9">
                  <w:r>
                    <w:t>专业技能（方向）</w:t>
                  </w:r>
                  <w:r>
                    <w:rPr>
                      <w:rFonts w:hint="eastAsia"/>
                    </w:rPr>
                    <w:t>1</w:t>
                  </w:r>
                </w:p>
              </w:txbxContent>
            </v:textbox>
          </v:shape>
        </w:pict>
      </w:r>
      <w:r>
        <w:rPr>
          <w:rFonts w:ascii="黑体" w:eastAsia="黑体" w:hAnsi="黑体" w:cs="Arial"/>
          <w:kern w:val="0"/>
          <w:sz w:val="32"/>
          <w:szCs w:val="32"/>
        </w:rPr>
        <w:pict>
          <v:shape id="_x0000_s1039" type="#_x0000_t202" style="position:absolute;margin-left:300.2pt;margin-top:27.6pt;width:101.25pt;height:61.5pt;z-index:251670528;mso-width-relative:page;mso-height-relative:page">
            <v:textbox>
              <w:txbxContent>
                <w:p w:rsidR="00BF52C9" w:rsidRDefault="00BF52C9">
                  <w:r>
                    <w:rPr>
                      <w:rFonts w:hint="eastAsia"/>
                    </w:rPr>
                    <w:t>市场营销模拟实训</w:t>
                  </w:r>
                </w:p>
              </w:txbxContent>
            </v:textbox>
          </v:shape>
        </w:pict>
      </w:r>
      <w:r>
        <w:rPr>
          <w:rFonts w:ascii="黑体" w:eastAsia="黑体" w:hAnsi="黑体" w:cs="Arial"/>
          <w:kern w:val="0"/>
          <w:sz w:val="32"/>
          <w:szCs w:val="32"/>
        </w:rPr>
        <w:pict>
          <v:shape id="_x0000_s1037" type="#_x0000_t202" style="position:absolute;margin-left:181.7pt;margin-top:27.6pt;width:101.25pt;height:67.5pt;z-index:251668480;mso-width-relative:page;mso-height-relative:page">
            <v:textbox>
              <w:txbxContent>
                <w:p w:rsidR="00BF52C9" w:rsidRDefault="00BF52C9">
                  <w:r>
                    <w:rPr>
                      <w:rFonts w:hint="eastAsia"/>
                    </w:rPr>
                    <w:t>中级营业员 </w:t>
                  </w:r>
                </w:p>
                <w:p w:rsidR="00BF52C9" w:rsidRDefault="00BF52C9">
                  <w:r>
                    <w:rPr>
                      <w:rFonts w:hint="eastAsia"/>
                    </w:rPr>
                    <w:t>企业经营模拟沙盘形象设计 </w:t>
                  </w:r>
                </w:p>
                <w:p w:rsidR="00BF52C9" w:rsidRDefault="00BF52C9">
                  <w:r>
                    <w:rPr>
                      <w:rFonts w:hint="eastAsia"/>
                    </w:rPr>
                    <w:t>商品包装与设计 </w:t>
                  </w:r>
                  <w:r>
                    <w:rPr>
                      <w:rFonts w:hint="eastAsia"/>
                    </w:rPr>
                    <w:t>5</w:t>
                  </w:r>
                  <w:r>
                    <w:rPr>
                      <w:rFonts w:hint="eastAsia"/>
                    </w:rPr>
                    <w:t>、 点钞票据填写</w:t>
                  </w:r>
                </w:p>
              </w:txbxContent>
            </v:textbox>
          </v:shape>
        </w:pict>
      </w:r>
      <w:r>
        <w:rPr>
          <w:rFonts w:ascii="黑体" w:eastAsia="黑体" w:hAnsi="黑体" w:cs="Arial"/>
          <w:kern w:val="0"/>
          <w:sz w:val="32"/>
          <w:szCs w:val="32"/>
        </w:rPr>
        <w:pict>
          <v:rect id="_x0000_s1026" style="position:absolute;margin-left:22.7pt;margin-top:20.85pt;width:26.25pt;height:185.25pt;z-index:251658240;mso-width-relative:page;mso-height-relative:page"/>
        </w:pict>
      </w:r>
      <w:r w:rsidR="00BF52C9">
        <w:rPr>
          <w:rFonts w:ascii="黑体" w:eastAsia="黑体" w:hAnsi="黑体" w:cs="Arial"/>
          <w:kern w:val="0"/>
          <w:sz w:val="32"/>
          <w:szCs w:val="32"/>
        </w:rPr>
        <w:tab/>
      </w:r>
      <w:r w:rsidR="00BF52C9">
        <w:rPr>
          <w:rFonts w:ascii="黑体" w:eastAsia="黑体" w:hAnsi="黑体" w:cs="Arial"/>
          <w:kern w:val="0"/>
          <w:sz w:val="32"/>
          <w:szCs w:val="32"/>
        </w:rPr>
        <w:tab/>
      </w:r>
      <w:r w:rsidR="00BF52C9">
        <w:rPr>
          <w:rFonts w:ascii="黑体" w:eastAsia="黑体" w:hAnsi="黑体" w:cs="Arial"/>
          <w:kern w:val="0"/>
          <w:sz w:val="32"/>
          <w:szCs w:val="32"/>
        </w:rPr>
        <w:tab/>
      </w:r>
    </w:p>
    <w:p w:rsidR="00E77A37" w:rsidRDefault="00E77A37">
      <w:pPr>
        <w:widowControl/>
        <w:tabs>
          <w:tab w:val="center" w:pos="4153"/>
          <w:tab w:val="left" w:pos="6990"/>
        </w:tabs>
        <w:spacing w:line="360" w:lineRule="auto"/>
        <w:jc w:val="left"/>
        <w:rPr>
          <w:rFonts w:ascii="黑体" w:eastAsia="黑体" w:hAnsi="黑体" w:cs="Arial"/>
          <w:kern w:val="0"/>
          <w:sz w:val="32"/>
          <w:szCs w:val="32"/>
        </w:rPr>
      </w:pPr>
      <w:r>
        <w:rPr>
          <w:rFonts w:ascii="黑体" w:eastAsia="黑体" w:hAnsi="黑体" w:cs="Arial"/>
          <w:kern w:val="0"/>
          <w:sz w:val="32"/>
          <w:szCs w:val="32"/>
        </w:rPr>
        <w:pict>
          <v:rect id="_x0000_s1030" style="position:absolute;margin-left:67.7pt;margin-top:2.4pt;width:102pt;height:38.25pt;z-index:251662336;mso-width-relative:page;mso-height-relative:page"/>
        </w:pict>
      </w:r>
      <w:r>
        <w:rPr>
          <w:rFonts w:ascii="黑体" w:eastAsia="黑体" w:hAnsi="黑体" w:cs="Arial"/>
          <w:kern w:val="0"/>
          <w:sz w:val="32"/>
          <w:szCs w:val="32"/>
        </w:rPr>
        <w:pict>
          <v:shape id="_x0000_s1031" type="#_x0000_t202" style="position:absolute;margin-left:67.7pt;margin-top:11.4pt;width:105.75pt;height:25.5pt;z-index:251663360;mso-width-relative:page;mso-height-relative:page" filled="f" stroked="f">
            <v:textbox>
              <w:txbxContent>
                <w:p w:rsidR="00BF52C9" w:rsidRDefault="00BF52C9">
                  <w:r>
                    <w:t>专业（</w:t>
                  </w:r>
                  <w:r>
                    <w:t>技能）方向课</w:t>
                  </w:r>
                </w:p>
              </w:txbxContent>
            </v:textbox>
          </v:shape>
        </w:pict>
      </w:r>
      <w:r>
        <w:rPr>
          <w:rFonts w:ascii="黑体" w:eastAsia="黑体" w:hAnsi="黑体" w:cs="Arial"/>
          <w:kern w:val="0"/>
          <w:sz w:val="32"/>
          <w:szCs w:val="32"/>
        </w:rPr>
        <w:pict>
          <v:shape id="_x0000_s1027" type="#_x0000_t202" style="position:absolute;margin-left:8.45pt;margin-top:17.4pt;width:46.5pt;height:116.25pt;z-index:251659264;mso-width-relative:page;mso-height-relative:page" filled="f" stroked="f">
            <v:textbox style="layout-flow:vertical-ideographic">
              <w:txbxContent>
                <w:p w:rsidR="00BF52C9" w:rsidRDefault="00BF52C9">
                  <w:pPr>
                    <w:spacing w:line="360" w:lineRule="auto"/>
                    <w:jc w:val="center"/>
                  </w:pPr>
                  <w:r>
                    <w:t>专业技能课</w:t>
                  </w:r>
                </w:p>
              </w:txbxContent>
            </v:textbox>
          </v:shape>
        </w:pict>
      </w:r>
      <w:r w:rsidR="00BF52C9">
        <w:rPr>
          <w:rFonts w:ascii="黑体" w:eastAsia="黑体" w:hAnsi="黑体" w:cs="Arial"/>
          <w:kern w:val="0"/>
          <w:sz w:val="32"/>
          <w:szCs w:val="32"/>
        </w:rPr>
        <w:tab/>
      </w:r>
      <w:r w:rsidR="00BF52C9">
        <w:rPr>
          <w:rFonts w:ascii="黑体" w:eastAsia="黑体" w:hAnsi="黑体" w:cs="Arial"/>
          <w:kern w:val="0"/>
          <w:sz w:val="32"/>
          <w:szCs w:val="32"/>
        </w:rPr>
        <w:tab/>
      </w:r>
    </w:p>
    <w:p w:rsidR="00E77A37" w:rsidRDefault="00E77A37">
      <w:pPr>
        <w:widowControl/>
        <w:spacing w:line="360" w:lineRule="auto"/>
        <w:jc w:val="left"/>
        <w:rPr>
          <w:rFonts w:ascii="黑体" w:eastAsia="黑体" w:hAnsi="黑体" w:cs="Arial"/>
          <w:kern w:val="0"/>
          <w:sz w:val="32"/>
          <w:szCs w:val="32"/>
        </w:rPr>
      </w:pPr>
    </w:p>
    <w:p w:rsidR="00E77A37" w:rsidRDefault="00E77A37">
      <w:pPr>
        <w:widowControl/>
        <w:spacing w:line="360" w:lineRule="auto"/>
        <w:jc w:val="left"/>
        <w:rPr>
          <w:rFonts w:ascii="黑体" w:eastAsia="黑体" w:hAnsi="黑体" w:cs="Arial"/>
          <w:kern w:val="0"/>
          <w:sz w:val="32"/>
          <w:szCs w:val="32"/>
        </w:rPr>
      </w:pPr>
      <w:r>
        <w:rPr>
          <w:rFonts w:ascii="黑体" w:eastAsia="黑体" w:hAnsi="黑体" w:cs="Arial"/>
          <w:kern w:val="0"/>
          <w:sz w:val="32"/>
          <w:szCs w:val="32"/>
        </w:rPr>
        <w:pict>
          <v:shapetype id="_x0000_t32" coordsize="21600,21600" o:spt="32" o:oned="t" path="m,l21600,21600e" filled="f">
            <v:path arrowok="t" fillok="f" o:connecttype="none"/>
            <o:lock v:ext="edit" shapetype="t"/>
          </v:shapetype>
          <v:shape id="_x0000_s1046" type="#_x0000_t32" style="position:absolute;margin-left:236.45pt;margin-top:1.5pt;width:.05pt;height:19.5pt;flip:y;z-index:251675648;mso-width-relative:page;mso-height-relative:page" o:connectortype="straight">
            <v:stroke endarrow="block"/>
          </v:shape>
        </w:pict>
      </w:r>
      <w:r>
        <w:rPr>
          <w:rFonts w:ascii="黑体" w:eastAsia="黑体" w:hAnsi="黑体" w:cs="Arial"/>
          <w:kern w:val="0"/>
          <w:sz w:val="32"/>
          <w:szCs w:val="32"/>
        </w:rPr>
        <w:pict>
          <v:shape id="_x0000_s1048" type="#_x0000_t32" style="position:absolute;margin-left:349.7pt;margin-top:1.5pt;width:.05pt;height:19.5pt;flip:y;z-index:251676672;mso-width-relative:page;mso-height-relative:page" o:connectortype="straight">
            <v:stroke endarrow="block"/>
          </v:shape>
        </w:pict>
      </w:r>
      <w:r>
        <w:rPr>
          <w:rFonts w:ascii="黑体" w:eastAsia="黑体" w:hAnsi="黑体" w:cs="Arial"/>
          <w:kern w:val="0"/>
          <w:sz w:val="32"/>
          <w:szCs w:val="32"/>
        </w:rPr>
        <w:pict>
          <v:shape id="_x0000_s1044" type="#_x0000_t32" style="position:absolute;margin-left:199.7pt;margin-top:21pt;width:184.5pt;height:0;z-index:251673600;mso-width-relative:page;mso-height-relative:page" o:connectortype="straight"/>
        </w:pict>
      </w:r>
      <w:r>
        <w:rPr>
          <w:rFonts w:ascii="黑体" w:eastAsia="黑体" w:hAnsi="黑体" w:cs="Arial"/>
          <w:kern w:val="0"/>
          <w:sz w:val="32"/>
          <w:szCs w:val="32"/>
        </w:rPr>
        <w:pict>
          <v:shape id="_x0000_s1043" type="#_x0000_t32" style="position:absolute;margin-left:200.5pt;margin-top:21pt;width:.05pt;height:8.25pt;z-index:251672576;mso-width-relative:page;mso-height-relative:page" o:connectortype="straight"/>
        </w:pict>
      </w:r>
      <w:r>
        <w:rPr>
          <w:rFonts w:ascii="黑体" w:eastAsia="黑体" w:hAnsi="黑体" w:cs="Arial"/>
          <w:kern w:val="0"/>
          <w:sz w:val="32"/>
          <w:szCs w:val="32"/>
        </w:rPr>
        <w:pict>
          <v:shape id="_x0000_s1045" type="#_x0000_t32" style="position:absolute;margin-left:384.2pt;margin-top:21pt;width:.05pt;height:8.25pt;z-index:251674624;mso-width-relative:page;mso-height-relative:page" o:connectortype="straight"/>
        </w:pict>
      </w:r>
      <w:r>
        <w:rPr>
          <w:rFonts w:ascii="黑体" w:eastAsia="黑体" w:hAnsi="黑体" w:cs="Arial"/>
          <w:kern w:val="0"/>
          <w:sz w:val="32"/>
          <w:szCs w:val="32"/>
        </w:rPr>
        <w:pict>
          <v:shape id="_x0000_s1040" type="#_x0000_t202" style="position:absolute;margin-left:181.7pt;margin-top:29.25pt;width:236.25pt;height:69.75pt;z-index:251671552;mso-width-relative:page;mso-height-relative:page">
            <v:textbox>
              <w:txbxContent>
                <w:p w:rsidR="00BF52C9" w:rsidRDefault="00BF52C9">
                  <w:r>
                    <w:rPr>
                      <w:rFonts w:hint="eastAsia"/>
                    </w:rPr>
                    <w:t>企业管理、商品学、基础会计、市场营销学</w:t>
                  </w:r>
                </w:p>
                <w:p w:rsidR="00BF52C9" w:rsidRDefault="00BF52C9">
                  <w:r>
                    <w:rPr>
                      <w:rFonts w:hint="eastAsia"/>
                    </w:rPr>
                    <w:t>电子商务、市场营销与策划、消费者分析与市场调查、消费心理学、营销心理学、商务谈判</w:t>
                  </w:r>
                </w:p>
                <w:p w:rsidR="00BF52C9" w:rsidRDefault="00BF52C9">
                  <w:r>
                    <w:rPr>
                      <w:rFonts w:hint="eastAsia"/>
                    </w:rPr>
                    <w:t>市场营销调查与预测</w:t>
                  </w:r>
                </w:p>
                <w:p w:rsidR="00BF52C9" w:rsidRDefault="00BF52C9">
                  <w:r>
                    <w:rPr>
                      <w:rFonts w:hint="eastAsia"/>
                    </w:rPr>
                    <w:t>推销技巧与训练</w:t>
                  </w:r>
                </w:p>
                <w:p w:rsidR="00BF52C9" w:rsidRDefault="00BF52C9">
                  <w:r>
                    <w:rPr>
                      <w:rFonts w:hint="eastAsia"/>
                    </w:rPr>
                    <w:t>网络营销</w:t>
                  </w:r>
                </w:p>
                <w:p w:rsidR="00BF52C9" w:rsidRDefault="00BF52C9">
                  <w:r>
                    <w:rPr>
                      <w:rFonts w:hint="eastAsia"/>
                    </w:rPr>
                    <w:t>公共关系实务</w:t>
                  </w:r>
                </w:p>
                <w:p w:rsidR="00BF52C9" w:rsidRDefault="00BF52C9">
                  <w:r>
                    <w:rPr>
                      <w:rFonts w:hint="eastAsia"/>
                    </w:rPr>
                    <w:t>广告学基础</w:t>
                  </w:r>
                </w:p>
                <w:p w:rsidR="00BF52C9" w:rsidRDefault="00BF52C9">
                  <w:r>
                    <w:rPr>
                      <w:rFonts w:hint="eastAsia"/>
                    </w:rPr>
                    <w:t>营业员基础</w:t>
                  </w:r>
                </w:p>
                <w:p w:rsidR="00BF52C9" w:rsidRDefault="00BF52C9">
                  <w:r>
                    <w:rPr>
                      <w:rFonts w:hint="eastAsia"/>
                    </w:rPr>
                    <w:t>品牌管理</w:t>
                  </w:r>
                </w:p>
                <w:p w:rsidR="00BF52C9" w:rsidRDefault="00BF52C9">
                  <w:r>
                    <w:rPr>
                      <w:rFonts w:hint="eastAsia"/>
                    </w:rPr>
                    <w:t>精确导购会计电算化（</w:t>
                  </w:r>
                  <w:r>
                    <w:rPr>
                      <w:rFonts w:hint="eastAsia"/>
                    </w:rPr>
                    <w:t>T3</w:t>
                  </w:r>
                  <w:r>
                    <w:rPr>
                      <w:rFonts w:hint="eastAsia"/>
                    </w:rPr>
                    <w:t>）（含</w:t>
                  </w:r>
                  <w:r>
                    <w:rPr>
                      <w:rFonts w:hint="eastAsia"/>
                    </w:rPr>
                    <w:t>excel</w:t>
                  </w:r>
                  <w:r>
                    <w:rPr>
                      <w:rFonts w:hint="eastAsia"/>
                    </w:rPr>
                    <w:t>在会计中应用）</w:t>
                  </w:r>
                </w:p>
              </w:txbxContent>
            </v:textbox>
          </v:shape>
        </w:pict>
      </w:r>
    </w:p>
    <w:p w:rsidR="00E77A37" w:rsidRDefault="00E77A37">
      <w:pPr>
        <w:widowControl/>
        <w:spacing w:line="360" w:lineRule="auto"/>
        <w:jc w:val="left"/>
        <w:rPr>
          <w:rFonts w:ascii="黑体" w:eastAsia="黑体" w:hAnsi="黑体" w:cs="Arial"/>
          <w:kern w:val="0"/>
          <w:sz w:val="32"/>
          <w:szCs w:val="32"/>
        </w:rPr>
      </w:pPr>
      <w:r>
        <w:rPr>
          <w:rFonts w:ascii="黑体" w:eastAsia="黑体" w:hAnsi="黑体" w:cs="Arial"/>
          <w:kern w:val="0"/>
          <w:sz w:val="32"/>
          <w:szCs w:val="32"/>
        </w:rPr>
        <w:pict>
          <v:rect id="_x0000_s1029" style="position:absolute;margin-left:71.45pt;margin-top:5.55pt;width:98.25pt;height:38.25pt;z-index:251661312;mso-width-relative:page;mso-height-relative:page"/>
        </w:pict>
      </w:r>
      <w:r>
        <w:rPr>
          <w:rFonts w:ascii="黑体" w:eastAsia="黑体" w:hAnsi="黑体" w:cs="Arial"/>
          <w:kern w:val="0"/>
          <w:sz w:val="32"/>
          <w:szCs w:val="32"/>
        </w:rPr>
        <w:pict>
          <v:shape id="_x0000_s1032" type="#_x0000_t202" style="position:absolute;margin-left:78.95pt;margin-top:11.55pt;width:86.25pt;height:28.5pt;z-index:251664384;mso-width-relative:page;mso-height-relative:page" filled="f" stroked="f">
            <v:textbox>
              <w:txbxContent>
                <w:p w:rsidR="00BF52C9" w:rsidRDefault="00BF52C9">
                  <w:pPr>
                    <w:ind w:firstLineChars="100" w:firstLine="210"/>
                  </w:pPr>
                  <w:r>
                    <w:t>专业核心课</w:t>
                  </w:r>
                </w:p>
              </w:txbxContent>
            </v:textbox>
          </v:shape>
        </w:pict>
      </w:r>
    </w:p>
    <w:p w:rsidR="00E77A37" w:rsidRDefault="00E77A37">
      <w:pPr>
        <w:widowControl/>
        <w:spacing w:line="360" w:lineRule="auto"/>
        <w:jc w:val="left"/>
        <w:rPr>
          <w:rFonts w:ascii="黑体" w:eastAsia="黑体" w:hAnsi="黑体" w:cs="Arial"/>
          <w:kern w:val="0"/>
          <w:sz w:val="32"/>
          <w:szCs w:val="32"/>
        </w:rPr>
      </w:pPr>
    </w:p>
    <w:p w:rsidR="00E77A37" w:rsidRDefault="00E77A37">
      <w:pPr>
        <w:widowControl/>
        <w:spacing w:line="360" w:lineRule="auto"/>
        <w:jc w:val="left"/>
        <w:rPr>
          <w:rFonts w:ascii="黑体" w:eastAsia="黑体" w:hAnsi="黑体" w:cs="Arial"/>
          <w:kern w:val="0"/>
          <w:sz w:val="32"/>
          <w:szCs w:val="32"/>
        </w:rPr>
      </w:pPr>
      <w:r>
        <w:rPr>
          <w:rFonts w:ascii="黑体" w:eastAsia="黑体" w:hAnsi="黑体" w:cs="Arial"/>
          <w:kern w:val="0"/>
          <w:sz w:val="32"/>
          <w:szCs w:val="32"/>
        </w:rPr>
        <w:pict>
          <v:shape id="_x0000_s1064" type="#_x0000_t32" style="position:absolute;margin-left:409.65pt;margin-top:5.4pt;width:.05pt;height:13.5pt;flip:y;z-index:251691008;mso-width-relative:page;mso-height-relative:page" o:connectortype="straight">
            <v:stroke endarrow="block"/>
          </v:shape>
        </w:pict>
      </w:r>
      <w:r>
        <w:rPr>
          <w:rFonts w:ascii="黑体" w:eastAsia="黑体" w:hAnsi="黑体" w:cs="Arial"/>
          <w:kern w:val="0"/>
          <w:sz w:val="32"/>
          <w:szCs w:val="32"/>
        </w:rPr>
        <w:pict>
          <v:shape id="_x0000_s1063" type="#_x0000_t32" style="position:absolute;margin-left:189.15pt;margin-top:5.4pt;width:.05pt;height:13.5pt;flip:y;z-index:251689984;mso-width-relative:page;mso-height-relative:page" o:connectortype="straight">
            <v:stroke endarrow="block"/>
          </v:shape>
        </w:pict>
      </w:r>
      <w:r>
        <w:rPr>
          <w:rFonts w:ascii="黑体" w:eastAsia="黑体" w:hAnsi="黑体" w:cs="Arial"/>
          <w:kern w:val="0"/>
          <w:sz w:val="32"/>
          <w:szCs w:val="32"/>
        </w:rPr>
        <w:pict>
          <v:shape id="_x0000_s1062" type="#_x0000_t32" style="position:absolute;margin-left:309.2pt;margin-top:5.4pt;width:.75pt;height:43.5pt;flip:x y;z-index:251688960;mso-width-relative:page;mso-height-relative:page" o:connectortype="straight">
            <v:stroke endarrow="block"/>
          </v:shape>
        </w:pict>
      </w:r>
      <w:r>
        <w:rPr>
          <w:rFonts w:ascii="黑体" w:eastAsia="黑体" w:hAnsi="黑体" w:cs="Arial"/>
          <w:kern w:val="0"/>
          <w:sz w:val="32"/>
          <w:szCs w:val="32"/>
        </w:rPr>
        <w:pict>
          <v:shape id="_x0000_s1065" type="#_x0000_t32" style="position:absolute;margin-left:189.2pt;margin-top:18.9pt;width:220.45pt;height:0;z-index:251692032;mso-width-relative:page;mso-height-relative:page" o:connectortype="straight"/>
        </w:pict>
      </w:r>
    </w:p>
    <w:p w:rsidR="00E77A37" w:rsidRDefault="00E77A37">
      <w:pPr>
        <w:widowControl/>
        <w:spacing w:line="360" w:lineRule="auto"/>
        <w:jc w:val="left"/>
        <w:rPr>
          <w:rFonts w:ascii="黑体" w:eastAsia="黑体" w:hAnsi="黑体" w:cs="Arial"/>
          <w:kern w:val="0"/>
          <w:sz w:val="32"/>
          <w:szCs w:val="32"/>
        </w:rPr>
      </w:pPr>
      <w:r>
        <w:rPr>
          <w:rFonts w:ascii="黑体" w:eastAsia="黑体" w:hAnsi="黑体" w:cs="Arial"/>
          <w:kern w:val="0"/>
          <w:sz w:val="32"/>
          <w:szCs w:val="32"/>
        </w:rPr>
        <w:pict>
          <v:shape id="_x0000_s1061" type="#_x0000_t32" style="position:absolute;margin-left:439.55pt;margin-top:4.2pt;width:0;height:13.5pt;z-index:251687936;mso-width-relative:page;mso-height-relative:page" o:connectortype="straight"/>
        </w:pict>
      </w:r>
      <w:r>
        <w:rPr>
          <w:rFonts w:ascii="黑体" w:eastAsia="黑体" w:hAnsi="黑体" w:cs="Arial"/>
          <w:kern w:val="0"/>
          <w:sz w:val="32"/>
          <w:szCs w:val="32"/>
        </w:rPr>
        <w:pict>
          <v:shape id="_x0000_s1060" type="#_x0000_t32" style="position:absolute;margin-left:174.8pt;margin-top:4.2pt;width:264.75pt;height:0;z-index:251686912;mso-width-relative:page;mso-height-relative:page" o:connectortype="straight"/>
        </w:pict>
      </w:r>
      <w:r>
        <w:rPr>
          <w:rFonts w:ascii="黑体" w:eastAsia="黑体" w:hAnsi="黑体" w:cs="Arial"/>
          <w:kern w:val="0"/>
          <w:sz w:val="32"/>
          <w:szCs w:val="32"/>
        </w:rPr>
        <w:pict>
          <v:shape id="_x0000_s1057" type="#_x0000_t202" style="position:absolute;margin-left:396.8pt;margin-top:17.7pt;width:32.25pt;height:39.75pt;z-index:251683840;mso-width-relative:page;mso-height-relative:page">
            <v:textbox style="layout-flow:vertical-ideographic">
              <w:txbxContent>
                <w:p w:rsidR="00BF52C9" w:rsidRDefault="00BF52C9">
                  <w:r>
                    <w:rPr>
                      <w:rFonts w:hint="eastAsia"/>
                    </w:rPr>
                    <w:t>历</w:t>
                  </w:r>
                  <w:r>
                    <w:rPr>
                      <w:rFonts w:hint="eastAsia"/>
                    </w:rPr>
                    <w:t xml:space="preserve"> </w:t>
                  </w:r>
                  <w:r>
                    <w:rPr>
                      <w:rFonts w:hint="eastAsia"/>
                    </w:rPr>
                    <w:t>史</w:t>
                  </w:r>
                </w:p>
              </w:txbxContent>
            </v:textbox>
          </v:shape>
        </w:pict>
      </w:r>
      <w:r>
        <w:rPr>
          <w:rFonts w:ascii="黑体" w:eastAsia="黑体" w:hAnsi="黑体" w:cs="Arial"/>
          <w:kern w:val="0"/>
          <w:sz w:val="32"/>
          <w:szCs w:val="32"/>
        </w:rPr>
        <w:pict>
          <v:shape id="_x0000_s1055" type="#_x0000_t202" style="position:absolute;margin-left:279.05pt;margin-top:17.7pt;width:60.75pt;height:39.75pt;z-index:251681792;mso-width-relative:page;mso-height-relative:page">
            <v:textbox>
              <w:txbxContent>
                <w:p w:rsidR="00BF52C9" w:rsidRDefault="00BF52C9">
                  <w:r>
                    <w:t>计算机应用基础</w:t>
                  </w:r>
                </w:p>
                <w:p w:rsidR="00BF52C9" w:rsidRDefault="00BF52C9"/>
              </w:txbxContent>
            </v:textbox>
          </v:shape>
        </w:pict>
      </w:r>
      <w:r>
        <w:rPr>
          <w:rFonts w:ascii="黑体" w:eastAsia="黑体" w:hAnsi="黑体" w:cs="Arial"/>
          <w:kern w:val="0"/>
          <w:sz w:val="32"/>
          <w:szCs w:val="32"/>
        </w:rPr>
        <w:pict>
          <v:shape id="_x0000_s1053" type="#_x0000_t202" style="position:absolute;margin-left:248.3pt;margin-top:17.7pt;width:30.75pt;height:39.75pt;z-index:251680768;mso-width-relative:page;mso-height-relative:page">
            <v:textbox style="layout-flow:vertical-ideographic">
              <w:txbxContent>
                <w:p w:rsidR="00BF52C9" w:rsidRDefault="00BF52C9">
                  <w:r>
                    <w:t>外语</w:t>
                  </w:r>
                </w:p>
              </w:txbxContent>
            </v:textbox>
          </v:shape>
        </w:pict>
      </w:r>
      <w:r>
        <w:rPr>
          <w:rFonts w:ascii="黑体" w:eastAsia="黑体" w:hAnsi="黑体" w:cs="Arial"/>
          <w:kern w:val="0"/>
          <w:sz w:val="32"/>
          <w:szCs w:val="32"/>
        </w:rPr>
        <w:pict>
          <v:shape id="_x0000_s1052" type="#_x0000_t202" style="position:absolute;margin-left:219.8pt;margin-top:17.7pt;width:28.5pt;height:39.75pt;z-index:251679744;mso-width-relative:page;mso-height-relative:page">
            <v:textbox style="layout-flow:vertical-ideographic">
              <w:txbxContent>
                <w:p w:rsidR="00BF52C9" w:rsidRDefault="00BF52C9">
                  <w:r>
                    <w:t>数学</w:t>
                  </w:r>
                </w:p>
              </w:txbxContent>
            </v:textbox>
          </v:shape>
        </w:pict>
      </w:r>
      <w:r>
        <w:rPr>
          <w:rFonts w:ascii="黑体" w:eastAsia="黑体" w:hAnsi="黑体" w:cs="Arial"/>
          <w:kern w:val="0"/>
          <w:sz w:val="32"/>
          <w:szCs w:val="32"/>
        </w:rPr>
        <w:pict>
          <v:shape id="_x0000_s1051" type="#_x0000_t202" style="position:absolute;margin-left:189.8pt;margin-top:17.7pt;width:30pt;height:39.75pt;z-index:251678720;mso-width-relative:page;mso-height-relative:page">
            <v:textbox style="layout-flow:vertical-ideographic">
              <w:txbxContent>
                <w:p w:rsidR="00BF52C9" w:rsidRDefault="00BF52C9">
                  <w:r>
                    <w:t>语文</w:t>
                  </w:r>
                </w:p>
              </w:txbxContent>
            </v:textbox>
          </v:shape>
        </w:pict>
      </w:r>
      <w:r>
        <w:rPr>
          <w:rFonts w:ascii="黑体" w:eastAsia="黑体" w:hAnsi="黑体" w:cs="Arial"/>
          <w:kern w:val="0"/>
          <w:sz w:val="32"/>
          <w:szCs w:val="32"/>
        </w:rPr>
        <w:pict>
          <v:shape id="_x0000_s1050" type="#_x0000_t202" style="position:absolute;margin-left:160.55pt;margin-top:17.7pt;width:29.25pt;height:39.75pt;z-index:251677696;mso-width-relative:page;mso-height-relative:page">
            <v:textbox style="layout-flow:vertical-ideographic">
              <w:txbxContent>
                <w:p w:rsidR="00BF52C9" w:rsidRDefault="00BF52C9">
                  <w:r>
                    <w:t>德育课</w:t>
                  </w:r>
                </w:p>
              </w:txbxContent>
            </v:textbox>
          </v:shape>
        </w:pict>
      </w:r>
      <w:r>
        <w:rPr>
          <w:rFonts w:ascii="黑体" w:eastAsia="黑体" w:hAnsi="黑体" w:cs="Arial"/>
          <w:kern w:val="0"/>
          <w:sz w:val="32"/>
          <w:szCs w:val="32"/>
        </w:rPr>
        <w:pict>
          <v:shape id="_x0000_s1056" type="#_x0000_t202" style="position:absolute;margin-left:339.8pt;margin-top:17.7pt;width:57pt;height:39.75pt;z-index:251682816;mso-width-relative:page;mso-height-relative:page">
            <v:textbox>
              <w:txbxContent>
                <w:p w:rsidR="00BF52C9" w:rsidRDefault="00BF52C9">
                  <w:r>
                    <w:t>体育与健康</w:t>
                  </w:r>
                </w:p>
              </w:txbxContent>
            </v:textbox>
          </v:shape>
        </w:pict>
      </w:r>
      <w:r>
        <w:rPr>
          <w:rFonts w:ascii="黑体" w:eastAsia="黑体" w:hAnsi="黑体" w:cs="Arial"/>
          <w:kern w:val="0"/>
          <w:sz w:val="32"/>
          <w:szCs w:val="32"/>
        </w:rPr>
        <w:pict>
          <v:shape id="_x0000_s1058" type="#_x0000_t202" style="position:absolute;margin-left:429.05pt;margin-top:17.7pt;width:29.25pt;height:39.75pt;z-index:251684864;mso-width-relative:page;mso-height-relative:page">
            <v:textbox style="layout-flow:vertical-ideographic">
              <w:txbxContent>
                <w:p w:rsidR="00BF52C9" w:rsidRDefault="00BF52C9">
                  <w:r>
                    <w:rPr>
                      <w:rFonts w:hint="eastAsia"/>
                    </w:rPr>
                    <w:t>礼</w:t>
                  </w:r>
                  <w:r>
                    <w:rPr>
                      <w:rFonts w:hint="eastAsia"/>
                    </w:rPr>
                    <w:t xml:space="preserve"> </w:t>
                  </w:r>
                  <w:r>
                    <w:rPr>
                      <w:rFonts w:hint="eastAsia"/>
                    </w:rPr>
                    <w:t>仪</w:t>
                  </w:r>
                </w:p>
              </w:txbxContent>
            </v:textbox>
          </v:shape>
        </w:pict>
      </w:r>
      <w:r>
        <w:rPr>
          <w:rFonts w:ascii="黑体" w:eastAsia="黑体" w:hAnsi="黑体" w:cs="Arial"/>
          <w:kern w:val="0"/>
          <w:sz w:val="32"/>
          <w:szCs w:val="32"/>
        </w:rPr>
        <w:pict>
          <v:shape id="_x0000_s1059" type="#_x0000_t32" style="position:absolute;margin-left:174.15pt;margin-top:4.2pt;width:0;height:13.5pt;z-index:251685888;mso-width-relative:page;mso-height-relative:page" o:connectortype="straight"/>
        </w:pict>
      </w:r>
      <w:r>
        <w:rPr>
          <w:rFonts w:ascii="黑体" w:eastAsia="黑体" w:hAnsi="黑体" w:cs="Arial"/>
          <w:kern w:val="0"/>
          <w:sz w:val="32"/>
          <w:szCs w:val="32"/>
        </w:rPr>
        <w:pict>
          <v:shape id="_x0000_s1035" type="#_x0000_t202" style="position:absolute;margin-left:36.75pt;margin-top:28.95pt;width:83.25pt;height:24.75pt;z-index:251666432;mso-width-relative:page;mso-height-relative:page" filled="f" stroked="f">
            <v:textbox>
              <w:txbxContent>
                <w:p w:rsidR="00BF52C9" w:rsidRDefault="00BF52C9">
                  <w:pPr>
                    <w:ind w:firstLineChars="100" w:firstLine="210"/>
                  </w:pPr>
                  <w:r>
                    <w:t>公共基础课</w:t>
                  </w:r>
                </w:p>
              </w:txbxContent>
            </v:textbox>
          </v:shape>
        </w:pict>
      </w:r>
      <w:r>
        <w:rPr>
          <w:rFonts w:ascii="黑体" w:eastAsia="黑体" w:hAnsi="黑体" w:cs="Arial"/>
          <w:kern w:val="0"/>
          <w:sz w:val="32"/>
          <w:szCs w:val="32"/>
        </w:rPr>
        <w:pict>
          <v:rect id="_x0000_s1034" style="position:absolute;margin-left:24.75pt;margin-top:19.2pt;width:102pt;height:38.25pt;z-index:251665408;mso-width-relative:page;mso-height-relative:page"/>
        </w:pict>
      </w:r>
    </w:p>
    <w:p w:rsidR="00E77A37" w:rsidRDefault="00E77A37">
      <w:pPr>
        <w:widowControl/>
        <w:spacing w:line="360" w:lineRule="auto"/>
        <w:jc w:val="left"/>
        <w:rPr>
          <w:rFonts w:ascii="黑体" w:eastAsia="黑体" w:hAnsi="黑体" w:cs="Arial"/>
          <w:kern w:val="0"/>
          <w:sz w:val="32"/>
          <w:szCs w:val="32"/>
        </w:rPr>
      </w:pPr>
    </w:p>
    <w:p w:rsidR="00E77A37" w:rsidRDefault="00BF52C9">
      <w:pPr>
        <w:widowControl/>
        <w:numPr>
          <w:ilvl w:val="0"/>
          <w:numId w:val="1"/>
        </w:numPr>
        <w:spacing w:line="360" w:lineRule="auto"/>
        <w:jc w:val="left"/>
        <w:rPr>
          <w:rFonts w:ascii="黑体" w:eastAsia="黑体" w:hAnsi="黑体" w:cs="Arial"/>
          <w:kern w:val="0"/>
          <w:sz w:val="32"/>
          <w:szCs w:val="32"/>
        </w:rPr>
      </w:pPr>
      <w:r>
        <w:rPr>
          <w:rFonts w:ascii="黑体" w:eastAsia="黑体" w:hAnsi="黑体" w:cs="Arial" w:hint="eastAsia"/>
          <w:kern w:val="0"/>
          <w:sz w:val="32"/>
          <w:szCs w:val="32"/>
        </w:rPr>
        <w:t>课程设置及要求</w:t>
      </w:r>
    </w:p>
    <w:p w:rsidR="00E77A37" w:rsidRDefault="00BF52C9">
      <w:pPr>
        <w:widowControl/>
        <w:spacing w:line="360" w:lineRule="auto"/>
        <w:jc w:val="left"/>
        <w:rPr>
          <w:rFonts w:ascii="宋体" w:hAnsi="宋体"/>
          <w:kern w:val="0"/>
          <w:sz w:val="24"/>
          <w:szCs w:val="24"/>
        </w:rPr>
      </w:pPr>
      <w:r>
        <w:rPr>
          <w:rFonts w:ascii="宋体" w:hAnsi="宋体" w:hint="eastAsia"/>
          <w:kern w:val="0"/>
          <w:sz w:val="24"/>
          <w:szCs w:val="24"/>
        </w:rPr>
        <w:t xml:space="preserve"> 本专业课程设置分为公共基础课和专业技能课。 </w:t>
      </w:r>
    </w:p>
    <w:p w:rsidR="00E77A37" w:rsidRDefault="00BF52C9">
      <w:pPr>
        <w:widowControl/>
        <w:spacing w:line="360" w:lineRule="auto"/>
        <w:jc w:val="left"/>
        <w:rPr>
          <w:rFonts w:ascii="黑体" w:eastAsia="黑体" w:hAnsi="黑体" w:cs="Arial"/>
          <w:kern w:val="0"/>
          <w:sz w:val="32"/>
          <w:szCs w:val="32"/>
        </w:rPr>
      </w:pPr>
      <w:r>
        <w:rPr>
          <w:rFonts w:ascii="宋体" w:hAnsi="宋体" w:hint="eastAsia"/>
          <w:kern w:val="0"/>
          <w:sz w:val="24"/>
          <w:szCs w:val="24"/>
        </w:rPr>
        <w:t>   公共基础课包括德育课、文化课、体育与健康、公共艺术、历史，及其他自然科学和人文科学类基础课</w:t>
      </w:r>
      <w:r>
        <w:rPr>
          <w:rFonts w:ascii="黑体" w:eastAsia="黑体" w:hAnsi="黑体" w:cs="Arial" w:hint="eastAsia"/>
          <w:kern w:val="0"/>
          <w:sz w:val="32"/>
          <w:szCs w:val="32"/>
        </w:rPr>
        <w:t>。</w:t>
      </w:r>
    </w:p>
    <w:p w:rsidR="00E77A37" w:rsidRDefault="00BF52C9">
      <w:pPr>
        <w:widowControl/>
        <w:spacing w:line="360" w:lineRule="auto"/>
        <w:ind w:firstLine="540"/>
        <w:jc w:val="left"/>
        <w:rPr>
          <w:rFonts w:asciiTheme="minorEastAsia" w:eastAsiaTheme="minorEastAsia" w:hAnsiTheme="minorEastAsia" w:cs="Arial"/>
          <w:kern w:val="0"/>
          <w:sz w:val="24"/>
          <w:szCs w:val="24"/>
        </w:rPr>
      </w:pPr>
      <w:r>
        <w:rPr>
          <w:rFonts w:asciiTheme="minorEastAsia" w:eastAsiaTheme="minorEastAsia" w:hAnsiTheme="minorEastAsia" w:cs="Arial" w:hint="eastAsia"/>
          <w:kern w:val="0"/>
          <w:sz w:val="24"/>
          <w:szCs w:val="24"/>
        </w:rPr>
        <w:t>专业技能课包括专业核心课和专业（技能）方向课，实习实训是专业技能课程重要的内容，含校内外实训、顶岗实习等多种形式。</w:t>
      </w:r>
    </w:p>
    <w:p w:rsidR="00E77A37" w:rsidRDefault="00BF52C9">
      <w:pPr>
        <w:pStyle w:val="a6"/>
        <w:widowControl/>
        <w:numPr>
          <w:ilvl w:val="0"/>
          <w:numId w:val="2"/>
        </w:numPr>
        <w:spacing w:line="360" w:lineRule="auto"/>
        <w:ind w:firstLineChars="0"/>
        <w:jc w:val="left"/>
        <w:rPr>
          <w:rFonts w:ascii="黑体" w:eastAsia="黑体" w:hAnsi="黑体" w:cs="Arial"/>
          <w:kern w:val="0"/>
          <w:sz w:val="32"/>
          <w:szCs w:val="32"/>
        </w:rPr>
      </w:pPr>
      <w:r>
        <w:rPr>
          <w:rFonts w:ascii="黑体" w:eastAsia="黑体" w:hAnsi="黑体" w:cs="Arial" w:hint="eastAsia"/>
          <w:kern w:val="0"/>
          <w:sz w:val="32"/>
          <w:szCs w:val="32"/>
        </w:rPr>
        <w:t>公共基础课</w:t>
      </w:r>
    </w:p>
    <w:p w:rsidR="00E77A37" w:rsidRDefault="00BF52C9">
      <w:pPr>
        <w:pStyle w:val="a6"/>
        <w:widowControl/>
        <w:spacing w:line="360" w:lineRule="auto"/>
        <w:ind w:firstLineChars="0" w:firstLine="0"/>
        <w:jc w:val="left"/>
        <w:rPr>
          <w:rFonts w:ascii="宋体" w:hAnsi="宋体"/>
          <w:kern w:val="0"/>
          <w:sz w:val="24"/>
          <w:szCs w:val="24"/>
        </w:rPr>
      </w:pPr>
      <w:r>
        <w:rPr>
          <w:rFonts w:ascii="宋体" w:hAnsi="宋体" w:hint="eastAsia"/>
          <w:kern w:val="0"/>
          <w:sz w:val="24"/>
          <w:szCs w:val="24"/>
        </w:rPr>
        <w:t>职业道德与法律、经济政治与社会、哲学与人生、职业生涯规划、心理健康教育、计算机应用基础、体育与健康、语文、数学、英语均依据教学大纲开设，且与专业紧密联系。</w:t>
      </w:r>
    </w:p>
    <w:p w:rsidR="00E77A37" w:rsidRDefault="00BF52C9" w:rsidP="00E77A37">
      <w:pPr>
        <w:widowControl/>
        <w:spacing w:line="360" w:lineRule="auto"/>
        <w:ind w:firstLineChars="200" w:firstLine="480"/>
        <w:jc w:val="left"/>
        <w:outlineLvl w:val="0"/>
        <w:rPr>
          <w:rFonts w:ascii="宋体" w:hAnsi="宋体"/>
          <w:kern w:val="0"/>
          <w:sz w:val="24"/>
          <w:szCs w:val="24"/>
        </w:rPr>
      </w:pPr>
      <w:r>
        <w:rPr>
          <w:rFonts w:ascii="宋体" w:hAnsi="宋体" w:hint="eastAsia"/>
          <w:kern w:val="0"/>
          <w:sz w:val="24"/>
          <w:szCs w:val="24"/>
        </w:rPr>
        <w:t>1、德育课：德育是学生必修的公共课。它的主要任务是对学生进行马克思主义、毛泽东思想和建设有中国特色的社会主义理论教育，引导学生树立科学的世界观和为人民服务的人生观，认识和遵循人类社会发展的客观规律，使学生具有良好的思想政治素质和职业道德素质，把学生培养成为德智体美全面发展的“四有”新人，讲授辩证唯物主义和历史唯物主义的基本理论，使学生树立辩证唯物主义的世界观，提高分析问题和解决问题的能力。</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课程包括：职业道德与法律，哲学与人生，经济政治与社会和职业生涯规划。学时：2课时/周，各开一个学期。</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2、语文：在初中的基础上，进一步提高学生正确理解和运用祖国语言文字的水平，使他们具有适应实际需要的现代文阅读能力、写作能力和口语交际能力；掌握语文学习的基本方法，养成自学语文的习惯，培养发现、探究、解决问题的能力，为继续学习和终身发展打好基础。</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学时：4课时/周、4课时/周和2课时/周，共开三个学期。</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 xml:space="preserve">3、数学：在初中数学的基础上，学习必需的代数、三角、几何和概率统计的基础知识，进一步提高学生的基本运算能力、基本计算工具使用能力、空间想象能力、数形结合能力、逻辑思维能力和简单实际应用能力，提高学生分析问题和解决问题的能力，发展学生的创新意识，进一步培养学生的科学思维方法和辩证唯物主义思想。                            </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学时：4课时/周、4课时/周和2课时/周，共开三个学期。</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4、英语：在初中英语的基础上，使学生巩固、扩大基础知识，培养听、说、读、写的基本技能；注重培养学生运用英语进行交际的能力和继续学习的能力；激发和培养学生的学习兴趣，帮助学生树立自信心，养成良好的学习习惯，提高自主学习能力，形成有效的学习策略；开发智力，培养爱国主义精神，增强世界意识。加强语音训练，讲授基本语法、句型，扩大常用词汇和专用词汇，使学生具有外语基础知识。</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学时：4课时/周、4课时/周和2课时/周，共开三个学期。</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5、体育与健康：参照《国家体育锻炼标准》规定的内容组织教学。使学生掌握体育运动和体育卫生的一般知识和技能，养成良好的锻炼习惯，增强体质。</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学时： 2课时/周，共开五个学期。</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6、计算机应用基础：介绍计算机组成和硬件知识，掌握WINDOWS2000（或以上）操作系统，字处理软件WORD及表格处理软件EXCEL的使用，具有中英文录入技能和文书的编辑能力，了解数据库的基本知识和文件管理的方法。</w:t>
      </w:r>
    </w:p>
    <w:p w:rsidR="00E77A37" w:rsidRDefault="00BF52C9">
      <w:pPr>
        <w:widowControl/>
        <w:spacing w:line="360" w:lineRule="auto"/>
        <w:ind w:firstLineChars="200" w:firstLine="480"/>
        <w:jc w:val="left"/>
        <w:rPr>
          <w:rFonts w:ascii="宋体" w:hAnsi="宋体"/>
          <w:kern w:val="0"/>
          <w:sz w:val="24"/>
          <w:szCs w:val="24"/>
        </w:rPr>
      </w:pPr>
      <w:r>
        <w:rPr>
          <w:rFonts w:ascii="宋体" w:hAnsi="宋体" w:hint="eastAsia"/>
          <w:kern w:val="0"/>
          <w:sz w:val="24"/>
          <w:szCs w:val="24"/>
        </w:rPr>
        <w:t>学时： 4课时/周，共开一个学期。</w:t>
      </w:r>
    </w:p>
    <w:p w:rsidR="00E77A37" w:rsidRDefault="00BF52C9">
      <w:pPr>
        <w:pStyle w:val="a6"/>
        <w:widowControl/>
        <w:numPr>
          <w:ilvl w:val="0"/>
          <w:numId w:val="3"/>
        </w:numPr>
        <w:spacing w:line="360" w:lineRule="auto"/>
        <w:ind w:firstLine="480"/>
        <w:jc w:val="left"/>
        <w:rPr>
          <w:rFonts w:ascii="宋体" w:hAnsi="宋体"/>
          <w:kern w:val="0"/>
          <w:sz w:val="24"/>
          <w:szCs w:val="24"/>
        </w:rPr>
      </w:pPr>
      <w:r>
        <w:rPr>
          <w:rFonts w:ascii="宋体" w:hAnsi="宋体" w:hint="eastAsia"/>
          <w:kern w:val="0"/>
          <w:sz w:val="24"/>
          <w:szCs w:val="24"/>
        </w:rPr>
        <w:t>礼仪：主要掌握礼仪的基础知识；了解礼仪与个人素质的关系；了解在日常交往中的基本礼节；掌握商务接待礼仪的基本要求和规范；能在工作岗位和人际交往中展示良好形象，提升文明服务能力，为职业生涯发展奠定基础。</w:t>
      </w:r>
    </w:p>
    <w:p w:rsidR="00E77A37" w:rsidRDefault="00BF52C9" w:rsidP="00E77A37">
      <w:pPr>
        <w:pStyle w:val="a6"/>
        <w:widowControl/>
        <w:spacing w:line="360" w:lineRule="auto"/>
        <w:ind w:leftChars="200" w:left="420" w:firstLineChars="0" w:firstLine="0"/>
        <w:jc w:val="left"/>
        <w:rPr>
          <w:rFonts w:ascii="宋体" w:hAnsi="宋体"/>
          <w:kern w:val="0"/>
          <w:sz w:val="24"/>
          <w:szCs w:val="24"/>
        </w:rPr>
      </w:pPr>
      <w:r>
        <w:rPr>
          <w:rFonts w:ascii="宋体" w:hAnsi="宋体" w:hint="eastAsia"/>
          <w:kern w:val="0"/>
          <w:sz w:val="24"/>
          <w:szCs w:val="24"/>
        </w:rPr>
        <w:t xml:space="preserve"> 学时：4课时/周，共开一个学期。</w:t>
      </w:r>
    </w:p>
    <w:p w:rsidR="00E77A37" w:rsidRDefault="00BF52C9">
      <w:pPr>
        <w:pStyle w:val="a6"/>
        <w:widowControl/>
        <w:numPr>
          <w:ilvl w:val="0"/>
          <w:numId w:val="2"/>
        </w:numPr>
        <w:spacing w:line="360" w:lineRule="auto"/>
        <w:ind w:firstLineChars="0"/>
        <w:jc w:val="left"/>
        <w:rPr>
          <w:rFonts w:ascii="黑体" w:eastAsia="黑体" w:hAnsi="黑体"/>
          <w:kern w:val="0"/>
          <w:sz w:val="32"/>
          <w:szCs w:val="32"/>
        </w:rPr>
      </w:pPr>
      <w:r>
        <w:rPr>
          <w:rFonts w:ascii="黑体" w:eastAsia="黑体" w:hAnsi="黑体" w:hint="eastAsia"/>
          <w:kern w:val="0"/>
          <w:sz w:val="32"/>
          <w:szCs w:val="32"/>
        </w:rPr>
        <w:t>专业技能课</w:t>
      </w:r>
    </w:p>
    <w:p w:rsidR="00E77A37" w:rsidRDefault="00BF52C9">
      <w:pPr>
        <w:pStyle w:val="a6"/>
        <w:widowControl/>
        <w:numPr>
          <w:ilvl w:val="0"/>
          <w:numId w:val="4"/>
        </w:numPr>
        <w:spacing w:line="360" w:lineRule="auto"/>
        <w:ind w:firstLineChars="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专业核心课</w:t>
      </w:r>
    </w:p>
    <w:p w:rsidR="00E77A37" w:rsidRDefault="00BF52C9">
      <w:pPr>
        <w:widowControl/>
        <w:spacing w:line="360" w:lineRule="auto"/>
        <w:ind w:left="345"/>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（1）企业管理</w:t>
      </w:r>
    </w:p>
    <w:p w:rsidR="00E77A37" w:rsidRDefault="00BF52C9">
      <w:pPr>
        <w:widowControl/>
        <w:spacing w:line="360" w:lineRule="auto"/>
        <w:ind w:left="345"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教学内容主要是有关于企业管理的基本知识，如计划与决策、生产管理、质量管理、市场营销、财务管理、人力资源管理、企业文化、管理信息系统、企业战略管理等内容，还增加了物流管理、企业形象战略、ＥＲＰ 原理、电子商务、物联网和企业国际化经营等内容。让学生在对企业进行了了解之后更好地学习会计知识。</w:t>
      </w:r>
    </w:p>
    <w:p w:rsidR="00E77A37" w:rsidRDefault="00BF52C9">
      <w:pPr>
        <w:widowControl/>
        <w:spacing w:line="360" w:lineRule="auto"/>
        <w:ind w:left="345"/>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 4课时/周，共开一个学期。</w:t>
      </w:r>
    </w:p>
    <w:p w:rsidR="00E77A37" w:rsidRDefault="00BF52C9">
      <w:pPr>
        <w:widowControl/>
        <w:spacing w:line="360" w:lineRule="auto"/>
        <w:ind w:left="345"/>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（2）基础会计</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这门课的教学内容让学生从熟悉会计入门知识开始，掌握如何反映经济业务、如何记录经济业务、如何汇总经济业务、如何提供经济活动信息，最终让其展示学习成果。相对应学生在每个学习阶段分别掌握的是会计基本理论知识、填制与审核原始凭证的方法、填制与审核记账凭证的方法、登记账簿的方法、编制会计报表的方法等会计工作过程中的基本技能知识。通过学习，使学生掌握核算的基本理论、基本方法和会计的一般规律，为学习专业会计打好基础和提供一般理论指导。</w:t>
      </w:r>
    </w:p>
    <w:p w:rsidR="00E77A37" w:rsidRDefault="00BF52C9">
      <w:pPr>
        <w:widowControl/>
        <w:spacing w:line="360" w:lineRule="auto"/>
        <w:ind w:firstLineChars="375" w:firstLine="90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学时：6课时/周，共开一个学期。</w:t>
      </w:r>
    </w:p>
    <w:p w:rsidR="00E77A37" w:rsidRDefault="00BF52C9">
      <w:pPr>
        <w:widowControl/>
        <w:adjustRightInd w:val="0"/>
        <w:snapToGrid w:val="0"/>
        <w:spacing w:line="360" w:lineRule="auto"/>
        <w:ind w:firstLineChars="200" w:firstLine="480"/>
        <w:jc w:val="left"/>
        <w:rPr>
          <w:rFonts w:ascii="宋体" w:hAnsi="宋体"/>
          <w:kern w:val="0"/>
          <w:sz w:val="24"/>
          <w:szCs w:val="24"/>
        </w:rPr>
      </w:pPr>
      <w:r>
        <w:rPr>
          <w:rFonts w:ascii="宋体" w:hAnsi="宋体" w:hint="eastAsia"/>
          <w:kern w:val="0"/>
          <w:sz w:val="24"/>
          <w:szCs w:val="24"/>
        </w:rPr>
        <w:t>（3）市场营销</w:t>
      </w:r>
    </w:p>
    <w:p w:rsidR="00E77A37" w:rsidRDefault="00BF52C9">
      <w:pPr>
        <w:widowControl/>
        <w:adjustRightInd w:val="0"/>
        <w:snapToGrid w:val="0"/>
        <w:spacing w:line="360" w:lineRule="auto"/>
        <w:ind w:firstLineChars="200" w:firstLine="480"/>
        <w:jc w:val="left"/>
        <w:rPr>
          <w:rFonts w:ascii="宋体" w:hAnsi="宋体"/>
          <w:kern w:val="0"/>
          <w:sz w:val="24"/>
          <w:szCs w:val="24"/>
        </w:rPr>
      </w:pPr>
      <w:r>
        <w:rPr>
          <w:rFonts w:ascii="宋体" w:hAnsi="宋体" w:hint="eastAsia"/>
          <w:kern w:val="0"/>
          <w:sz w:val="24"/>
          <w:szCs w:val="24"/>
        </w:rPr>
        <w:t>教学目的是要求学生掌握市场营销环境分析方法、STP分析技巧、4P策略分析技巧；能够应用市场营销基本理论进行营销策划，掌握营销基本原理和方法。</w:t>
      </w:r>
    </w:p>
    <w:p w:rsidR="00E77A37" w:rsidRDefault="00BF52C9">
      <w:pPr>
        <w:widowControl/>
        <w:adjustRightInd w:val="0"/>
        <w:snapToGrid w:val="0"/>
        <w:spacing w:line="360" w:lineRule="auto"/>
        <w:ind w:firstLineChars="200" w:firstLine="480"/>
        <w:jc w:val="left"/>
        <w:rPr>
          <w:rFonts w:ascii="宋体" w:hAnsi="宋体"/>
          <w:kern w:val="0"/>
          <w:sz w:val="24"/>
          <w:szCs w:val="24"/>
        </w:rPr>
      </w:pPr>
      <w:r>
        <w:rPr>
          <w:rFonts w:ascii="宋体" w:hAnsi="宋体" w:hint="eastAsia"/>
          <w:kern w:val="0"/>
          <w:sz w:val="24"/>
          <w:szCs w:val="24"/>
        </w:rPr>
        <w:t>主要内容包括：（1）认识市场、感知营销；（2）市场营销观念的演变；（3）现代市场营销理论的发展；（4）分析市场环境、探寻市场影响因素；（5）进行消费者需求分析，研究消费者行为；（6）市场调查与市场预测方式、方法；（7）市场细分和目标市场确立；（8）市场定位及其策略运用；（9）分析营销组合策略；（10）产品策略及其运用；（11）价格策略及其运用；（12）分销策略及其运用；（12）促销策略及其运用；（13）营销组织与控制。</w:t>
      </w:r>
    </w:p>
    <w:p w:rsidR="00E77A37" w:rsidRDefault="00BF52C9">
      <w:pPr>
        <w:widowControl/>
        <w:adjustRightInd w:val="0"/>
        <w:snapToGrid w:val="0"/>
        <w:spacing w:line="360" w:lineRule="auto"/>
        <w:ind w:firstLineChars="200" w:firstLine="480"/>
        <w:jc w:val="left"/>
        <w:rPr>
          <w:rFonts w:ascii="宋体" w:hAnsi="宋体"/>
          <w:kern w:val="0"/>
          <w:sz w:val="24"/>
          <w:szCs w:val="24"/>
        </w:rPr>
      </w:pPr>
      <w:r>
        <w:rPr>
          <w:rFonts w:ascii="宋体" w:hAnsi="宋体" w:hint="eastAsia"/>
          <w:kern w:val="0"/>
          <w:sz w:val="24"/>
          <w:szCs w:val="24"/>
        </w:rPr>
        <w:t>学时：4课时/周，共开一个学期。</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（4）沟通协作与技巧</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为了培养学生能够掌握沟通技巧，提高与他人沟通的质量，改善与他人沟通的方法，主要内容包括（1）沟通理论的系统与基本结构；（2）沟通协作的基本步骤；（3）倾听的意义、障碍和原则；（4）说服、拒绝与冲突的处理；（5）交谈的技巧及其运用；（6）非语言沟通与沟通礼仪；（7）书面沟通的方式与技巧；（8）商务活动中的技巧及其运用。</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学时：4课时/周，共开一个学期。</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（5）市场营销策划</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教学目标为掌握市场营销策划基本理论，能够策划营销方案并执行。主要内容包括产品策略策划、价格策略策划、渠道策略策划、促销方案策划等，在实际教学中应注意理论教学结合模拟实训，并在日常课堂教学中运用小组讨论的方法，组织小组成员轮流扮演行动角色，确保每个学生都能积极主动，全程参与到学习活动中来，实现良性教学互动。</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学时：4课时/周，共开一个学期。</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（6）经济法基础</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教学内容主要包括经济法总论、劳动合同和社会保障法律制度、支付结算法、增值税和消费税、企业所得税和个人所得税等，让学生掌握初级会计资格考试中有关于经济法的理论知识。</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 4课时/周，共开一个学期。</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（7）消费者分析与市场调查课程</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掌握消费者行为分析技巧及市场调查技术，能够进行消费者分析，并根据调查目的展开市场调查活动，获得调查资料。课程主要内容有消费者行为分析技巧、市场调查与预测技巧。</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学时：4课时/周，共开一个学期。</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（8）市场调查与预测</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要求学生能够熟悉市场调查的基本流程，掌握市场调查方式和方法，能独立进行市场调查活动，会运用市场调查方法，设计市场调查方案。教学内容主要有市场调查的基本流程，方法及其应用方案的设计等。</w:t>
      </w:r>
    </w:p>
    <w:p w:rsidR="00E77A37" w:rsidRDefault="00BF52C9">
      <w:pPr>
        <w:widowControl/>
        <w:spacing w:line="360" w:lineRule="auto"/>
        <w:ind w:firstLineChars="175" w:firstLine="4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学时：4课时/周，共开一个学期。</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（9）商品销售技巧</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课程主要以汽车、房地产、化妆品为主题商品，理论方面要求了解和掌握现代汽车、房地产、化妆品销售基本理论和销售流程及各环节的技巧，技能方面要求掌握汽车、房地产、化妆品现场销售的礼仪和相关的推销技巧。参考教材：高等教育出版社  《商品知识》。</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 4课时/周，共开一个学期。</w:t>
      </w:r>
    </w:p>
    <w:p w:rsidR="00E77A37" w:rsidRDefault="00BF52C9">
      <w:pPr>
        <w:pStyle w:val="a6"/>
        <w:widowControl/>
        <w:numPr>
          <w:ilvl w:val="0"/>
          <w:numId w:val="4"/>
        </w:numPr>
        <w:spacing w:line="360" w:lineRule="auto"/>
        <w:ind w:firstLineChars="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专业技能（方向）课</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演讲与口才：教学内容只要是培养学生当众讲话的口语表达能力及生活中的口才，做到能说、善说、会说，满足工作、学习、生活的需要。用理论指导实践，使学生的演讲与口才水平在实际运用中得到较快的提高。</w:t>
      </w:r>
    </w:p>
    <w:p w:rsidR="00E77A37" w:rsidRDefault="00BF52C9">
      <w:pPr>
        <w:widowControl/>
        <w:spacing w:line="360" w:lineRule="auto"/>
        <w:ind w:firstLineChars="300" w:firstLine="7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学时：2课时/周，共开一个学期。</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（2）点钞及票据填写：</w:t>
      </w:r>
    </w:p>
    <w:p w:rsidR="00E77A37" w:rsidRDefault="00BF52C9" w:rsidP="00E77A37">
      <w:pPr>
        <w:pStyle w:val="a6"/>
        <w:widowControl/>
        <w:spacing w:line="360" w:lineRule="auto"/>
        <w:ind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依据《会计基本技能》要求，熟练掌握常用点钞方法，努力提高点钞的速度和正确率，学会捆钞，具有识别伪钞的能力。具备开具票据的能力。</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（3）初级营业员</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（4）企业经营模拟沙盘</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（5）形象设计</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3、综合实训</w:t>
      </w:r>
    </w:p>
    <w:p w:rsidR="00E77A37" w:rsidRDefault="00BF52C9">
      <w:pPr>
        <w:widowControl/>
        <w:spacing w:line="360" w:lineRule="auto"/>
        <w:ind w:left="345"/>
        <w:jc w:val="left"/>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（1）推销岗位实训</w:t>
      </w:r>
    </w:p>
    <w:p w:rsidR="00BF52C9" w:rsidRDefault="00BF52C9" w:rsidP="00BF52C9">
      <w:pPr>
        <w:widowControl/>
        <w:spacing w:line="360" w:lineRule="auto"/>
        <w:ind w:left="345" w:firstLineChars="200" w:firstLine="480"/>
        <w:jc w:val="left"/>
        <w:rPr>
          <w:rFonts w:asciiTheme="minorEastAsia" w:eastAsiaTheme="minorEastAsia" w:hAnsiTheme="minorEastAsia" w:hint="eastAsia"/>
          <w:kern w:val="0"/>
          <w:sz w:val="24"/>
          <w:szCs w:val="24"/>
        </w:rPr>
      </w:pPr>
      <w:r w:rsidRPr="00BF52C9">
        <w:rPr>
          <w:rFonts w:asciiTheme="minorEastAsia" w:eastAsiaTheme="minorEastAsia" w:hAnsiTheme="minorEastAsia" w:hint="eastAsia"/>
          <w:kern w:val="0"/>
          <w:sz w:val="24"/>
          <w:szCs w:val="24"/>
        </w:rPr>
        <w:t>掌握推销的基本技能，根据不同的商品，采取不同的演示方法，以达到推销的目的；根据不同的顾客类别，采取不同的推销技巧；选取客户群，进行实物推销</w:t>
      </w:r>
      <w:r>
        <w:rPr>
          <w:rFonts w:asciiTheme="minorEastAsia" w:eastAsiaTheme="minorEastAsia" w:hAnsiTheme="minorEastAsia" w:hint="eastAsia"/>
          <w:kern w:val="0"/>
          <w:sz w:val="24"/>
          <w:szCs w:val="24"/>
        </w:rPr>
        <w:t>。</w:t>
      </w:r>
    </w:p>
    <w:p w:rsidR="00BF52C9" w:rsidRPr="00BF52C9" w:rsidRDefault="00BF52C9" w:rsidP="00BF52C9">
      <w:pPr>
        <w:widowControl/>
        <w:spacing w:line="360" w:lineRule="auto"/>
        <w:ind w:firstLineChars="300" w:firstLine="7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学时：4课时/周，共开一个学期。</w:t>
      </w:r>
    </w:p>
    <w:p w:rsidR="00E77A37" w:rsidRDefault="00BF52C9">
      <w:pPr>
        <w:widowControl/>
        <w:spacing w:line="360" w:lineRule="auto"/>
        <w:ind w:left="345"/>
        <w:jc w:val="left"/>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（2）导购岗位实训</w:t>
      </w:r>
    </w:p>
    <w:p w:rsidR="00BF52C9" w:rsidRDefault="00BF52C9" w:rsidP="00BF52C9">
      <w:pPr>
        <w:widowControl/>
        <w:spacing w:line="360" w:lineRule="auto"/>
        <w:ind w:left="345" w:firstLineChars="150" w:firstLine="360"/>
        <w:jc w:val="left"/>
        <w:rPr>
          <w:rFonts w:asciiTheme="minorEastAsia" w:eastAsiaTheme="minorEastAsia" w:hAnsiTheme="minorEastAsia" w:hint="eastAsia"/>
          <w:kern w:val="0"/>
          <w:sz w:val="24"/>
          <w:szCs w:val="24"/>
        </w:rPr>
      </w:pPr>
      <w:r w:rsidRPr="00BF52C9">
        <w:rPr>
          <w:rFonts w:asciiTheme="minorEastAsia" w:eastAsiaTheme="minorEastAsia" w:hAnsiTheme="minorEastAsia" w:hint="eastAsia"/>
          <w:kern w:val="0"/>
          <w:sz w:val="24"/>
          <w:szCs w:val="24"/>
        </w:rPr>
        <w:t>训练导购的方法、手段、技巧，能够从事门店的基础导购工作；训练收款机的操作使用，达到独立上岗操作的水平，能处理常见的故障</w:t>
      </w:r>
      <w:r>
        <w:rPr>
          <w:rFonts w:asciiTheme="minorEastAsia" w:eastAsiaTheme="minorEastAsia" w:hAnsiTheme="minorEastAsia" w:hint="eastAsia"/>
          <w:kern w:val="0"/>
          <w:sz w:val="24"/>
          <w:szCs w:val="24"/>
        </w:rPr>
        <w:t>。</w:t>
      </w:r>
    </w:p>
    <w:p w:rsidR="00BF52C9" w:rsidRPr="00BF52C9" w:rsidRDefault="00BF52C9" w:rsidP="00BF52C9">
      <w:pPr>
        <w:widowControl/>
        <w:spacing w:line="360" w:lineRule="auto"/>
        <w:ind w:firstLineChars="300" w:firstLine="72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学时：4课时/周，共开一个学期。</w:t>
      </w:r>
    </w:p>
    <w:p w:rsidR="00E77A37" w:rsidRDefault="00BF52C9" w:rsidP="00BF52C9">
      <w:pPr>
        <w:pStyle w:val="a6"/>
        <w:widowControl/>
        <w:numPr>
          <w:ilvl w:val="0"/>
          <w:numId w:val="4"/>
        </w:numPr>
        <w:spacing w:line="360" w:lineRule="auto"/>
        <w:ind w:firstLineChars="0"/>
        <w:jc w:val="left"/>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顶岗实习</w:t>
      </w:r>
    </w:p>
    <w:p w:rsidR="00BF52C9" w:rsidRPr="00836535" w:rsidRDefault="00836535" w:rsidP="00836535">
      <w:pPr>
        <w:widowControl/>
        <w:spacing w:line="360" w:lineRule="auto"/>
        <w:ind w:left="284" w:firstLineChars="200" w:firstLine="480"/>
        <w:jc w:val="left"/>
        <w:rPr>
          <w:rFonts w:asciiTheme="minorEastAsia" w:eastAsiaTheme="minorEastAsia" w:hAnsiTheme="minorEastAsia"/>
          <w:kern w:val="0"/>
          <w:sz w:val="24"/>
          <w:szCs w:val="24"/>
        </w:rPr>
      </w:pPr>
      <w:r w:rsidRPr="00836535">
        <w:rPr>
          <w:rFonts w:asciiTheme="minorEastAsia" w:eastAsiaTheme="minorEastAsia" w:hAnsiTheme="minorEastAsia" w:hint="eastAsia"/>
          <w:kern w:val="0"/>
          <w:sz w:val="24"/>
          <w:szCs w:val="24"/>
        </w:rPr>
        <w:t>各专业方向第六学期选择专业岗位进行16周的顶岗实习和2周的毕业教育共540学时。学生进行顶岗实习时学校要与顶岗实习单位签订相关协议、购买安全保险，并实施有效的监督、检查。实习单位为学生提供的岗位与学生所学专业应一致，使学生在实践中学习和掌握有关技术、工作岗位所必需的岗位能力和综合技能，以及适应现场的工作环境、工作对象和与合作伙伴共同协作的训练。通过这些实践教学环节的实施，达到毕业生“零距离”培养目的。</w:t>
      </w:r>
    </w:p>
    <w:p w:rsidR="00E77A37" w:rsidRDefault="00BF52C9">
      <w:pPr>
        <w:widowControl/>
        <w:numPr>
          <w:ilvl w:val="0"/>
          <w:numId w:val="1"/>
        </w:numPr>
        <w:spacing w:line="360" w:lineRule="auto"/>
        <w:jc w:val="left"/>
        <w:rPr>
          <w:rFonts w:ascii="黑体" w:eastAsia="黑体" w:hAnsi="黑体" w:hint="eastAsia"/>
          <w:kern w:val="0"/>
          <w:sz w:val="32"/>
          <w:szCs w:val="32"/>
        </w:rPr>
      </w:pPr>
      <w:r>
        <w:rPr>
          <w:rFonts w:ascii="黑体" w:eastAsia="黑体" w:hAnsi="黑体" w:hint="eastAsia"/>
          <w:kern w:val="0"/>
          <w:sz w:val="32"/>
          <w:szCs w:val="32"/>
        </w:rPr>
        <w:t>教学时间安排</w:t>
      </w:r>
    </w:p>
    <w:p w:rsidR="008467EE" w:rsidRPr="008467EE" w:rsidRDefault="008467EE" w:rsidP="00BF52C9">
      <w:pPr>
        <w:widowControl/>
        <w:spacing w:line="360" w:lineRule="auto"/>
        <w:ind w:firstLineChars="50" w:firstLine="120"/>
        <w:jc w:val="left"/>
        <w:rPr>
          <w:rFonts w:asciiTheme="minorEastAsia" w:eastAsiaTheme="minorEastAsia" w:hAnsiTheme="minorEastAsia" w:hint="eastAsia"/>
          <w:kern w:val="0"/>
          <w:sz w:val="24"/>
          <w:szCs w:val="24"/>
        </w:rPr>
      </w:pPr>
      <w:r w:rsidRPr="008467EE">
        <w:rPr>
          <w:rFonts w:asciiTheme="minorEastAsia" w:eastAsiaTheme="minorEastAsia" w:hAnsiTheme="minorEastAsia" w:hint="eastAsia"/>
          <w:kern w:val="0"/>
          <w:sz w:val="24"/>
          <w:szCs w:val="24"/>
        </w:rPr>
        <w:t>1.基本要求</w:t>
      </w:r>
    </w:p>
    <w:p w:rsidR="008467EE" w:rsidRPr="008467EE" w:rsidRDefault="008467EE" w:rsidP="008467EE">
      <w:pPr>
        <w:widowControl/>
        <w:spacing w:line="360" w:lineRule="auto"/>
        <w:ind w:firstLineChars="200" w:firstLine="480"/>
        <w:jc w:val="left"/>
        <w:rPr>
          <w:rFonts w:asciiTheme="minorEastAsia" w:eastAsiaTheme="minorEastAsia" w:hAnsiTheme="minorEastAsia" w:hint="eastAsia"/>
          <w:kern w:val="0"/>
          <w:sz w:val="24"/>
          <w:szCs w:val="24"/>
        </w:rPr>
      </w:pPr>
      <w:r w:rsidRPr="008467EE">
        <w:rPr>
          <w:rFonts w:asciiTheme="minorEastAsia" w:eastAsiaTheme="minorEastAsia" w:hAnsiTheme="minorEastAsia" w:hint="eastAsia"/>
          <w:kern w:val="0"/>
          <w:sz w:val="24"/>
          <w:szCs w:val="24"/>
        </w:rPr>
        <w:t>本专业基本学制为三年，每学年教学时间40周（含复习考试），累计假期12周，周学时一般为28学时左右，顶岗实习一般按每周30小时（1小时折1学时）安排，3年总学时数约为3100学时。</w:t>
      </w:r>
    </w:p>
    <w:p w:rsidR="008467EE" w:rsidRPr="008467EE" w:rsidRDefault="008467EE" w:rsidP="008467EE">
      <w:pPr>
        <w:widowControl/>
        <w:spacing w:line="360" w:lineRule="auto"/>
        <w:ind w:firstLineChars="200" w:firstLine="480"/>
        <w:jc w:val="left"/>
        <w:rPr>
          <w:rFonts w:asciiTheme="minorEastAsia" w:eastAsiaTheme="minorEastAsia" w:hAnsiTheme="minorEastAsia" w:hint="eastAsia"/>
          <w:kern w:val="0"/>
          <w:sz w:val="24"/>
          <w:szCs w:val="24"/>
        </w:rPr>
      </w:pPr>
      <w:r w:rsidRPr="008467EE">
        <w:rPr>
          <w:rFonts w:asciiTheme="minorEastAsia" w:eastAsiaTheme="minorEastAsia" w:hAnsiTheme="minorEastAsia" w:hint="eastAsia"/>
          <w:kern w:val="0"/>
          <w:sz w:val="24"/>
          <w:szCs w:val="24"/>
        </w:rPr>
        <w:t>公共基础课程学时约为1000学时。不同学校根据各地市（区）行业人才培养的实际需要在规定的范围内适当调整，上下浮动，但必须保证学生修完公共基础课程必修的基础模块教学内容和学时。</w:t>
      </w:r>
    </w:p>
    <w:p w:rsidR="008467EE" w:rsidRPr="008467EE" w:rsidRDefault="008467EE" w:rsidP="008467EE">
      <w:pPr>
        <w:widowControl/>
        <w:spacing w:line="360" w:lineRule="auto"/>
        <w:ind w:firstLineChars="200" w:firstLine="480"/>
        <w:jc w:val="left"/>
        <w:rPr>
          <w:rFonts w:asciiTheme="minorEastAsia" w:eastAsiaTheme="minorEastAsia" w:hAnsiTheme="minorEastAsia" w:hint="eastAsia"/>
          <w:kern w:val="0"/>
          <w:sz w:val="24"/>
          <w:szCs w:val="24"/>
        </w:rPr>
      </w:pPr>
      <w:r w:rsidRPr="008467EE">
        <w:rPr>
          <w:rFonts w:asciiTheme="minorEastAsia" w:eastAsiaTheme="minorEastAsia" w:hAnsiTheme="minorEastAsia" w:hint="eastAsia"/>
          <w:kern w:val="0"/>
          <w:sz w:val="24"/>
          <w:szCs w:val="24"/>
        </w:rPr>
        <w:t>专业技能课程和实践教育学时约为2100学时，包括专业核心课程、专业技能方向课程、综合实训和顶岗实习等必修的课程与实践教学环节。课程开设顺序和周学时安排，学校可根据实际情况调整。</w:t>
      </w:r>
    </w:p>
    <w:p w:rsidR="008467EE" w:rsidRPr="008467EE" w:rsidRDefault="008467EE" w:rsidP="008467EE">
      <w:pPr>
        <w:widowControl/>
        <w:spacing w:line="360" w:lineRule="auto"/>
        <w:ind w:firstLineChars="200" w:firstLine="480"/>
        <w:jc w:val="left"/>
        <w:rPr>
          <w:rFonts w:asciiTheme="minorEastAsia" w:eastAsiaTheme="minorEastAsia" w:hAnsiTheme="minorEastAsia" w:hint="eastAsia"/>
          <w:kern w:val="0"/>
          <w:sz w:val="24"/>
          <w:szCs w:val="24"/>
        </w:rPr>
      </w:pPr>
      <w:r w:rsidRPr="008467EE">
        <w:rPr>
          <w:rFonts w:asciiTheme="minorEastAsia" w:eastAsiaTheme="minorEastAsia" w:hAnsiTheme="minorEastAsia" w:hint="eastAsia"/>
          <w:kern w:val="0"/>
          <w:sz w:val="24"/>
          <w:szCs w:val="24"/>
        </w:rPr>
        <w:t>专业方向课程和专业选修课程的教学时数为360。学校可按照专业（技能）方向的特点，并结合企业初次就业的实际需要，自主确定选修课程、开设顺序和周课时安排。</w:t>
      </w:r>
    </w:p>
    <w:p w:rsidR="008467EE" w:rsidRPr="008467EE" w:rsidRDefault="008467EE" w:rsidP="008467EE">
      <w:pPr>
        <w:widowControl/>
        <w:spacing w:line="360" w:lineRule="auto"/>
        <w:ind w:firstLineChars="150" w:firstLine="360"/>
        <w:jc w:val="left"/>
        <w:rPr>
          <w:rFonts w:asciiTheme="minorEastAsia" w:eastAsiaTheme="minorEastAsia" w:hAnsiTheme="minorEastAsia"/>
          <w:kern w:val="0"/>
          <w:sz w:val="24"/>
          <w:szCs w:val="24"/>
        </w:rPr>
      </w:pPr>
      <w:r w:rsidRPr="008467EE">
        <w:rPr>
          <w:rFonts w:asciiTheme="minorEastAsia" w:eastAsiaTheme="minorEastAsia" w:hAnsiTheme="minorEastAsia" w:hint="eastAsia"/>
          <w:kern w:val="0"/>
          <w:sz w:val="24"/>
          <w:szCs w:val="24"/>
        </w:rPr>
        <w:t>实行学分制的学校，一般以16～18学时为1个学分，3年制总学分不得少于160学分。其中应包括军训、入学教育、毕业教育、顶岗实习等活动，以1周为1学分。</w:t>
      </w:r>
    </w:p>
    <w:p w:rsidR="00E77A37" w:rsidRPr="008467EE" w:rsidRDefault="00E77A37">
      <w:pPr>
        <w:widowControl/>
        <w:spacing w:line="360" w:lineRule="auto"/>
        <w:jc w:val="left"/>
        <w:rPr>
          <w:rFonts w:asciiTheme="minorEastAsia" w:eastAsiaTheme="minorEastAsia" w:hAnsiTheme="minorEastAsia"/>
          <w:kern w:val="0"/>
          <w:sz w:val="24"/>
          <w:szCs w:val="24"/>
        </w:rPr>
      </w:pPr>
    </w:p>
    <w:tbl>
      <w:tblPr>
        <w:tblW w:w="8522" w:type="dxa"/>
        <w:jc w:val="center"/>
        <w:tblLayout w:type="fixed"/>
        <w:tblLook w:val="04A0"/>
      </w:tblPr>
      <w:tblGrid>
        <w:gridCol w:w="534"/>
        <w:gridCol w:w="1842"/>
        <w:gridCol w:w="556"/>
        <w:gridCol w:w="561"/>
        <w:gridCol w:w="554"/>
        <w:gridCol w:w="636"/>
        <w:gridCol w:w="552"/>
        <w:gridCol w:w="719"/>
        <w:gridCol w:w="428"/>
        <w:gridCol w:w="428"/>
        <w:gridCol w:w="428"/>
        <w:gridCol w:w="428"/>
        <w:gridCol w:w="428"/>
        <w:gridCol w:w="428"/>
      </w:tblGrid>
      <w:tr w:rsidR="00E77A37">
        <w:trPr>
          <w:trHeight w:val="283"/>
          <w:jc w:val="center"/>
        </w:trPr>
        <w:tc>
          <w:tcPr>
            <w:tcW w:w="8522" w:type="dxa"/>
            <w:gridSpan w:val="14"/>
            <w:tcBorders>
              <w:top w:val="nil"/>
              <w:left w:val="nil"/>
              <w:bottom w:val="single" w:sz="8" w:space="0" w:color="auto"/>
              <w:right w:val="nil"/>
            </w:tcBorders>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市场营销专业弹性学制</w:t>
            </w:r>
            <w:r>
              <w:rPr>
                <w:rFonts w:ascii="宋体" w:hAnsi="宋体"/>
                <w:b/>
                <w:bCs/>
                <w:color w:val="000000"/>
                <w:kern w:val="0"/>
              </w:rPr>
              <w:t>3</w:t>
            </w:r>
            <w:r>
              <w:rPr>
                <w:rFonts w:ascii="宋体" w:hAnsi="宋体" w:hint="eastAsia"/>
                <w:b/>
                <w:bCs/>
                <w:color w:val="000000"/>
                <w:kern w:val="0"/>
              </w:rPr>
              <w:t>年制教学计划进度表（</w:t>
            </w:r>
            <w:r>
              <w:rPr>
                <w:rFonts w:ascii="宋体" w:hAnsi="宋体"/>
                <w:b/>
                <w:bCs/>
                <w:color w:val="000000"/>
                <w:kern w:val="0"/>
              </w:rPr>
              <w:t>2017</w:t>
            </w:r>
            <w:r>
              <w:rPr>
                <w:rFonts w:ascii="宋体" w:hAnsi="宋体" w:hint="eastAsia"/>
                <w:b/>
                <w:bCs/>
                <w:color w:val="000000"/>
                <w:kern w:val="0"/>
              </w:rPr>
              <w:t>级）</w:t>
            </w:r>
          </w:p>
        </w:tc>
      </w:tr>
      <w:tr w:rsidR="00E77A37">
        <w:trPr>
          <w:trHeight w:val="283"/>
          <w:jc w:val="center"/>
        </w:trPr>
        <w:tc>
          <w:tcPr>
            <w:tcW w:w="534" w:type="dxa"/>
            <w:vMerge w:val="restart"/>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课程类别</w:t>
            </w:r>
          </w:p>
        </w:tc>
        <w:tc>
          <w:tcPr>
            <w:tcW w:w="1842" w:type="dxa"/>
            <w:vMerge w:val="restart"/>
            <w:tcBorders>
              <w:top w:val="nil"/>
              <w:left w:val="single" w:sz="4"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课程名称</w:t>
            </w:r>
          </w:p>
        </w:tc>
        <w:tc>
          <w:tcPr>
            <w:tcW w:w="556" w:type="dxa"/>
            <w:vMerge w:val="restart"/>
            <w:tcBorders>
              <w:top w:val="nil"/>
              <w:left w:val="single" w:sz="4"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考试性质</w:t>
            </w:r>
          </w:p>
        </w:tc>
        <w:tc>
          <w:tcPr>
            <w:tcW w:w="561" w:type="dxa"/>
            <w:vMerge w:val="restart"/>
            <w:tcBorders>
              <w:top w:val="nil"/>
              <w:left w:val="single" w:sz="4"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考核方式</w:t>
            </w:r>
          </w:p>
        </w:tc>
        <w:tc>
          <w:tcPr>
            <w:tcW w:w="554" w:type="dxa"/>
            <w:vMerge w:val="restart"/>
            <w:tcBorders>
              <w:top w:val="nil"/>
              <w:left w:val="single" w:sz="4"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学分</w:t>
            </w:r>
          </w:p>
        </w:tc>
        <w:tc>
          <w:tcPr>
            <w:tcW w:w="636" w:type="dxa"/>
            <w:vMerge w:val="restart"/>
            <w:tcBorders>
              <w:top w:val="nil"/>
              <w:left w:val="single" w:sz="4" w:space="0" w:color="auto"/>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学时</w:t>
            </w:r>
          </w:p>
        </w:tc>
        <w:tc>
          <w:tcPr>
            <w:tcW w:w="1271" w:type="dxa"/>
            <w:gridSpan w:val="2"/>
            <w:tcBorders>
              <w:top w:val="single" w:sz="8" w:space="0" w:color="auto"/>
              <w:left w:val="single" w:sz="8" w:space="0" w:color="auto"/>
              <w:bottom w:val="single" w:sz="4" w:space="0" w:color="auto"/>
              <w:right w:val="single" w:sz="8" w:space="0" w:color="000000"/>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周课时分配</w:t>
            </w:r>
          </w:p>
        </w:tc>
        <w:tc>
          <w:tcPr>
            <w:tcW w:w="2568" w:type="dxa"/>
            <w:gridSpan w:val="6"/>
            <w:tcBorders>
              <w:top w:val="single" w:sz="8" w:space="0" w:color="auto"/>
              <w:left w:val="nil"/>
              <w:bottom w:val="single" w:sz="4" w:space="0" w:color="auto"/>
              <w:right w:val="single" w:sz="8" w:space="0" w:color="000000"/>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学年学期周数</w:t>
            </w:r>
          </w:p>
        </w:tc>
      </w:tr>
      <w:tr w:rsidR="00E77A37">
        <w:trPr>
          <w:trHeight w:val="283"/>
          <w:jc w:val="center"/>
        </w:trPr>
        <w:tc>
          <w:tcPr>
            <w:tcW w:w="534" w:type="dxa"/>
            <w:vMerge/>
            <w:tcBorders>
              <w:top w:val="nil"/>
              <w:left w:val="single" w:sz="8"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1842"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56"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61"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54"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636" w:type="dxa"/>
            <w:vMerge/>
            <w:tcBorders>
              <w:top w:val="nil"/>
              <w:left w:val="single" w:sz="4" w:space="0" w:color="auto"/>
              <w:bottom w:val="single" w:sz="4" w:space="0" w:color="auto"/>
              <w:right w:val="nil"/>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52" w:type="dxa"/>
            <w:vMerge w:val="restart"/>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理论</w:t>
            </w:r>
          </w:p>
        </w:tc>
        <w:tc>
          <w:tcPr>
            <w:tcW w:w="719" w:type="dxa"/>
            <w:vMerge w:val="restart"/>
            <w:tcBorders>
              <w:top w:val="nil"/>
              <w:left w:val="single" w:sz="4" w:space="0" w:color="auto"/>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实训</w:t>
            </w:r>
          </w:p>
        </w:tc>
        <w:tc>
          <w:tcPr>
            <w:tcW w:w="856" w:type="dxa"/>
            <w:gridSpan w:val="2"/>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Ⅰ</w:t>
            </w:r>
          </w:p>
        </w:tc>
        <w:tc>
          <w:tcPr>
            <w:tcW w:w="856" w:type="dxa"/>
            <w:gridSpan w:val="2"/>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Ⅱ</w:t>
            </w:r>
          </w:p>
        </w:tc>
        <w:tc>
          <w:tcPr>
            <w:tcW w:w="856" w:type="dxa"/>
            <w:gridSpan w:val="2"/>
            <w:tcBorders>
              <w:top w:val="single" w:sz="4" w:space="0" w:color="auto"/>
              <w:left w:val="nil"/>
              <w:bottom w:val="single" w:sz="4" w:space="0" w:color="auto"/>
              <w:right w:val="single" w:sz="8" w:space="0" w:color="000000"/>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hint="eastAsia"/>
                <w:b/>
                <w:bCs/>
                <w:color w:val="000000"/>
                <w:kern w:val="0"/>
              </w:rPr>
              <w:t>Ⅲ</w:t>
            </w:r>
          </w:p>
        </w:tc>
      </w:tr>
      <w:tr w:rsidR="00E77A37">
        <w:trPr>
          <w:trHeight w:val="283"/>
          <w:jc w:val="center"/>
        </w:trPr>
        <w:tc>
          <w:tcPr>
            <w:tcW w:w="534" w:type="dxa"/>
            <w:vMerge/>
            <w:tcBorders>
              <w:top w:val="nil"/>
              <w:left w:val="single" w:sz="8"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1842"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56"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61"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54"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636" w:type="dxa"/>
            <w:vMerge/>
            <w:tcBorders>
              <w:top w:val="nil"/>
              <w:left w:val="single" w:sz="4" w:space="0" w:color="auto"/>
              <w:bottom w:val="single" w:sz="4" w:space="0" w:color="auto"/>
              <w:right w:val="nil"/>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52" w:type="dxa"/>
            <w:vMerge/>
            <w:tcBorders>
              <w:top w:val="nil"/>
              <w:left w:val="single" w:sz="8"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719" w:type="dxa"/>
            <w:vMerge/>
            <w:tcBorders>
              <w:top w:val="nil"/>
              <w:left w:val="single" w:sz="4" w:space="0" w:color="auto"/>
              <w:bottom w:val="single" w:sz="4" w:space="0" w:color="auto"/>
              <w:right w:val="single" w:sz="8"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1</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3</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4</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5</w:t>
            </w:r>
          </w:p>
        </w:tc>
        <w:tc>
          <w:tcPr>
            <w:tcW w:w="428"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6</w:t>
            </w:r>
          </w:p>
        </w:tc>
      </w:tr>
      <w:tr w:rsidR="00E77A37">
        <w:trPr>
          <w:trHeight w:val="283"/>
          <w:jc w:val="center"/>
        </w:trPr>
        <w:tc>
          <w:tcPr>
            <w:tcW w:w="534" w:type="dxa"/>
            <w:vMerge/>
            <w:tcBorders>
              <w:top w:val="nil"/>
              <w:left w:val="single" w:sz="8"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1842"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56"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61"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54" w:type="dxa"/>
            <w:vMerge/>
            <w:tcBorders>
              <w:top w:val="nil"/>
              <w:left w:val="single" w:sz="4"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636" w:type="dxa"/>
            <w:vMerge/>
            <w:tcBorders>
              <w:top w:val="nil"/>
              <w:left w:val="single" w:sz="4" w:space="0" w:color="auto"/>
              <w:bottom w:val="single" w:sz="4" w:space="0" w:color="auto"/>
              <w:right w:val="nil"/>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552" w:type="dxa"/>
            <w:vMerge/>
            <w:tcBorders>
              <w:top w:val="nil"/>
              <w:left w:val="single" w:sz="8" w:space="0" w:color="auto"/>
              <w:bottom w:val="single" w:sz="4" w:space="0" w:color="auto"/>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719" w:type="dxa"/>
            <w:vMerge/>
            <w:tcBorders>
              <w:top w:val="nil"/>
              <w:left w:val="single" w:sz="4" w:space="0" w:color="auto"/>
              <w:bottom w:val="single" w:sz="4" w:space="0" w:color="auto"/>
              <w:right w:val="single" w:sz="8" w:space="0" w:color="auto"/>
            </w:tcBorders>
            <w:shd w:val="clear" w:color="auto" w:fill="auto"/>
            <w:vAlign w:val="center"/>
          </w:tcPr>
          <w:p w:rsidR="00E77A37" w:rsidRDefault="00E77A37">
            <w:pPr>
              <w:widowControl/>
              <w:adjustRightInd w:val="0"/>
              <w:snapToGrid w:val="0"/>
              <w:spacing w:line="240" w:lineRule="exact"/>
              <w:jc w:val="center"/>
              <w:rPr>
                <w:rFonts w:ascii="宋体" w:hAnsi="宋体"/>
                <w:b/>
                <w:bCs/>
                <w:color w:val="000000"/>
                <w:kern w:val="0"/>
              </w:rPr>
            </w:pPr>
          </w:p>
        </w:tc>
        <w:tc>
          <w:tcPr>
            <w:tcW w:w="428"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18</w:t>
            </w:r>
          </w:p>
        </w:tc>
        <w:tc>
          <w:tcPr>
            <w:tcW w:w="428"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18</w:t>
            </w:r>
          </w:p>
        </w:tc>
        <w:tc>
          <w:tcPr>
            <w:tcW w:w="428"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18</w:t>
            </w:r>
          </w:p>
        </w:tc>
        <w:tc>
          <w:tcPr>
            <w:tcW w:w="428"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18</w:t>
            </w:r>
          </w:p>
        </w:tc>
        <w:tc>
          <w:tcPr>
            <w:tcW w:w="428"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18</w:t>
            </w:r>
          </w:p>
        </w:tc>
        <w:tc>
          <w:tcPr>
            <w:tcW w:w="428" w:type="dxa"/>
            <w:tcBorders>
              <w:top w:val="nil"/>
              <w:left w:val="nil"/>
              <w:bottom w:val="nil"/>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b/>
                <w:bCs/>
                <w:color w:val="000000"/>
                <w:kern w:val="0"/>
              </w:rPr>
            </w:pPr>
            <w:r>
              <w:rPr>
                <w:rFonts w:ascii="宋体" w:hAnsi="宋体"/>
                <w:b/>
                <w:bCs/>
                <w:color w:val="000000"/>
                <w:kern w:val="0"/>
              </w:rPr>
              <w:t>18</w:t>
            </w:r>
          </w:p>
        </w:tc>
      </w:tr>
      <w:tr w:rsidR="00E77A37">
        <w:trPr>
          <w:trHeight w:val="283"/>
          <w:jc w:val="center"/>
        </w:trPr>
        <w:tc>
          <w:tcPr>
            <w:tcW w:w="534" w:type="dxa"/>
            <w:vMerge w:val="restart"/>
            <w:tcBorders>
              <w:top w:val="single" w:sz="4" w:space="0" w:color="auto"/>
              <w:left w:val="single" w:sz="8" w:space="0" w:color="auto"/>
              <w:bottom w:val="single" w:sz="8" w:space="0" w:color="000000"/>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公共基础课</w:t>
            </w:r>
          </w:p>
        </w:tc>
        <w:tc>
          <w:tcPr>
            <w:tcW w:w="1842"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职业道德与法律</w:t>
            </w:r>
          </w:p>
        </w:tc>
        <w:tc>
          <w:tcPr>
            <w:tcW w:w="556"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查</w:t>
            </w:r>
          </w:p>
        </w:tc>
        <w:tc>
          <w:tcPr>
            <w:tcW w:w="561"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理</w:t>
            </w:r>
          </w:p>
        </w:tc>
        <w:tc>
          <w:tcPr>
            <w:tcW w:w="554"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636" w:type="dxa"/>
            <w:tcBorders>
              <w:top w:val="single" w:sz="4" w:space="0" w:color="auto"/>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36</w:t>
            </w:r>
          </w:p>
        </w:tc>
        <w:tc>
          <w:tcPr>
            <w:tcW w:w="552" w:type="dxa"/>
            <w:tcBorders>
              <w:top w:val="single" w:sz="4" w:space="0" w:color="auto"/>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719" w:type="dxa"/>
            <w:tcBorders>
              <w:top w:val="single" w:sz="4" w:space="0" w:color="auto"/>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经济政治与社会</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查</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36</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719"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nil"/>
              <w:right w:val="nil"/>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single" w:sz="4" w:space="0" w:color="auto"/>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哲学与人生</w:t>
            </w:r>
          </w:p>
        </w:tc>
        <w:tc>
          <w:tcPr>
            <w:tcW w:w="556"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查</w:t>
            </w:r>
          </w:p>
        </w:tc>
        <w:tc>
          <w:tcPr>
            <w:tcW w:w="561"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理</w:t>
            </w:r>
          </w:p>
        </w:tc>
        <w:tc>
          <w:tcPr>
            <w:tcW w:w="554"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636" w:type="dxa"/>
            <w:tcBorders>
              <w:top w:val="nil"/>
              <w:left w:val="nil"/>
              <w:bottom w:val="nil"/>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36</w:t>
            </w:r>
          </w:p>
        </w:tc>
        <w:tc>
          <w:tcPr>
            <w:tcW w:w="552" w:type="dxa"/>
            <w:tcBorders>
              <w:top w:val="nil"/>
              <w:left w:val="single" w:sz="8" w:space="0" w:color="auto"/>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719" w:type="dxa"/>
            <w:tcBorders>
              <w:top w:val="nil"/>
              <w:left w:val="nil"/>
              <w:bottom w:val="nil"/>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nil"/>
              <w:right w:val="nil"/>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single" w:sz="4" w:space="0" w:color="auto"/>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职业生涯规划</w:t>
            </w:r>
          </w:p>
        </w:tc>
        <w:tc>
          <w:tcPr>
            <w:tcW w:w="556"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查</w:t>
            </w:r>
          </w:p>
        </w:tc>
        <w:tc>
          <w:tcPr>
            <w:tcW w:w="561"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理</w:t>
            </w:r>
          </w:p>
        </w:tc>
        <w:tc>
          <w:tcPr>
            <w:tcW w:w="554"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636" w:type="dxa"/>
            <w:tcBorders>
              <w:top w:val="single" w:sz="4" w:space="0" w:color="auto"/>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36</w:t>
            </w:r>
          </w:p>
        </w:tc>
        <w:tc>
          <w:tcPr>
            <w:tcW w:w="552" w:type="dxa"/>
            <w:tcBorders>
              <w:top w:val="single" w:sz="4" w:space="0" w:color="auto"/>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719" w:type="dxa"/>
            <w:tcBorders>
              <w:top w:val="single" w:sz="4" w:space="0" w:color="auto"/>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心理健康教育</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查</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2</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36</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2</w:t>
            </w:r>
          </w:p>
        </w:tc>
        <w:tc>
          <w:tcPr>
            <w:tcW w:w="719"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计算机应用基础</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实</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4</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72</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4</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4</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体育与健康</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查</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实</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10</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180</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10</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语文</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10</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180</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8</w:t>
            </w: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2</w:t>
            </w:r>
          </w:p>
        </w:tc>
        <w:tc>
          <w:tcPr>
            <w:tcW w:w="428" w:type="dxa"/>
            <w:tcBorders>
              <w:top w:val="nil"/>
              <w:left w:val="single" w:sz="4"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4</w:t>
            </w: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数学</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10</w:t>
            </w:r>
          </w:p>
        </w:tc>
        <w:tc>
          <w:tcPr>
            <w:tcW w:w="636" w:type="dxa"/>
            <w:tcBorders>
              <w:top w:val="nil"/>
              <w:left w:val="nil"/>
              <w:bottom w:val="nil"/>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180</w:t>
            </w:r>
          </w:p>
        </w:tc>
        <w:tc>
          <w:tcPr>
            <w:tcW w:w="552" w:type="dxa"/>
            <w:tcBorders>
              <w:top w:val="nil"/>
              <w:left w:val="single" w:sz="8" w:space="0" w:color="auto"/>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8</w:t>
            </w:r>
          </w:p>
        </w:tc>
        <w:tc>
          <w:tcPr>
            <w:tcW w:w="719" w:type="dxa"/>
            <w:tcBorders>
              <w:top w:val="nil"/>
              <w:left w:val="nil"/>
              <w:bottom w:val="nil"/>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2</w:t>
            </w:r>
          </w:p>
        </w:tc>
        <w:tc>
          <w:tcPr>
            <w:tcW w:w="428"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4</w:t>
            </w:r>
          </w:p>
        </w:tc>
        <w:tc>
          <w:tcPr>
            <w:tcW w:w="428"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4</w:t>
            </w:r>
          </w:p>
        </w:tc>
        <w:tc>
          <w:tcPr>
            <w:tcW w:w="428"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nil"/>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英语</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6</w:t>
            </w:r>
          </w:p>
        </w:tc>
        <w:tc>
          <w:tcPr>
            <w:tcW w:w="636" w:type="dxa"/>
            <w:tcBorders>
              <w:top w:val="single" w:sz="4" w:space="0" w:color="auto"/>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108</w:t>
            </w:r>
          </w:p>
        </w:tc>
        <w:tc>
          <w:tcPr>
            <w:tcW w:w="552" w:type="dxa"/>
            <w:tcBorders>
              <w:top w:val="single" w:sz="4" w:space="0" w:color="auto"/>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719" w:type="dxa"/>
            <w:tcBorders>
              <w:top w:val="single" w:sz="4" w:space="0" w:color="auto"/>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2</w:t>
            </w: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2</w:t>
            </w: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商务礼仪</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查</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2</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36</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1</w:t>
            </w: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1</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w:t>
            </w: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4"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演讲与口才</w:t>
            </w:r>
          </w:p>
        </w:tc>
        <w:tc>
          <w:tcPr>
            <w:tcW w:w="556" w:type="dxa"/>
            <w:tcBorders>
              <w:top w:val="nil"/>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查</w:t>
            </w:r>
          </w:p>
        </w:tc>
        <w:tc>
          <w:tcPr>
            <w:tcW w:w="561" w:type="dxa"/>
            <w:tcBorders>
              <w:top w:val="nil"/>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2</w:t>
            </w:r>
          </w:p>
        </w:tc>
        <w:tc>
          <w:tcPr>
            <w:tcW w:w="636" w:type="dxa"/>
            <w:tcBorders>
              <w:top w:val="nil"/>
              <w:left w:val="nil"/>
              <w:bottom w:val="single" w:sz="8"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36</w:t>
            </w:r>
          </w:p>
        </w:tc>
        <w:tc>
          <w:tcPr>
            <w:tcW w:w="552" w:type="dxa"/>
            <w:tcBorders>
              <w:top w:val="nil"/>
              <w:left w:val="single" w:sz="8" w:space="0" w:color="auto"/>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1</w:t>
            </w:r>
          </w:p>
        </w:tc>
        <w:tc>
          <w:tcPr>
            <w:tcW w:w="719" w:type="dxa"/>
            <w:tcBorders>
              <w:top w:val="nil"/>
              <w:left w:val="nil"/>
              <w:bottom w:val="single" w:sz="8"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1</w:t>
            </w:r>
          </w:p>
        </w:tc>
        <w:tc>
          <w:tcPr>
            <w:tcW w:w="428" w:type="dxa"/>
            <w:tcBorders>
              <w:top w:val="nil"/>
              <w:left w:val="nil"/>
              <w:bottom w:val="single" w:sz="8"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8"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8"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2</w:t>
            </w:r>
          </w:p>
        </w:tc>
        <w:tc>
          <w:tcPr>
            <w:tcW w:w="428" w:type="dxa"/>
            <w:tcBorders>
              <w:top w:val="nil"/>
              <w:left w:val="nil"/>
              <w:bottom w:val="single" w:sz="8"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8"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val="restart"/>
            <w:tcBorders>
              <w:top w:val="nil"/>
              <w:left w:val="single" w:sz="8" w:space="0" w:color="auto"/>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p w:rsidR="00E77A37" w:rsidRDefault="00E77A37">
            <w:pPr>
              <w:widowControl/>
              <w:adjustRightInd w:val="0"/>
              <w:snapToGrid w:val="0"/>
              <w:spacing w:line="240" w:lineRule="exact"/>
              <w:jc w:val="center"/>
              <w:rPr>
                <w:rFonts w:ascii="宋体" w:hAnsi="宋体"/>
                <w:color w:val="000000"/>
                <w:kern w:val="0"/>
              </w:rPr>
            </w:pPr>
          </w:p>
          <w:p w:rsidR="00E77A37" w:rsidRDefault="00E77A37">
            <w:pPr>
              <w:widowControl/>
              <w:adjustRightInd w:val="0"/>
              <w:snapToGrid w:val="0"/>
              <w:spacing w:line="240" w:lineRule="exact"/>
              <w:jc w:val="center"/>
              <w:rPr>
                <w:rFonts w:ascii="宋体" w:hAnsi="宋体"/>
                <w:color w:val="000000"/>
                <w:kern w:val="0"/>
              </w:rPr>
            </w:pPr>
          </w:p>
          <w:p w:rsidR="00E77A37" w:rsidRDefault="00E77A37">
            <w:pPr>
              <w:widowControl/>
              <w:adjustRightInd w:val="0"/>
              <w:snapToGrid w:val="0"/>
              <w:spacing w:line="240" w:lineRule="exact"/>
              <w:jc w:val="center"/>
              <w:rPr>
                <w:rFonts w:ascii="宋体" w:hAnsi="宋体"/>
                <w:color w:val="000000"/>
                <w:kern w:val="0"/>
              </w:rPr>
            </w:pPr>
          </w:p>
          <w:p w:rsidR="00E77A37" w:rsidRDefault="00E77A37">
            <w:pPr>
              <w:widowControl/>
              <w:adjustRightInd w:val="0"/>
              <w:snapToGrid w:val="0"/>
              <w:spacing w:line="240" w:lineRule="exact"/>
              <w:jc w:val="center"/>
              <w:rPr>
                <w:rFonts w:ascii="宋体" w:hAnsi="宋体"/>
                <w:color w:val="000000"/>
                <w:kern w:val="0"/>
              </w:rPr>
            </w:pPr>
          </w:p>
          <w:p w:rsidR="00E77A37" w:rsidRDefault="00E77A37">
            <w:pPr>
              <w:widowControl/>
              <w:adjustRightInd w:val="0"/>
              <w:snapToGrid w:val="0"/>
              <w:spacing w:line="240" w:lineRule="exact"/>
              <w:jc w:val="center"/>
              <w:rPr>
                <w:rFonts w:ascii="宋体" w:hAnsi="宋体"/>
                <w:color w:val="000000"/>
                <w:kern w:val="0"/>
              </w:rPr>
            </w:pPr>
          </w:p>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专业基础平台</w:t>
            </w: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企业管理</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查</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实</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6</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108</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6</w:t>
            </w:r>
          </w:p>
        </w:tc>
        <w:tc>
          <w:tcPr>
            <w:tcW w:w="719"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6</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商品学</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72</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719"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基础会计</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6</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108</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市场营销学</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72</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719"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6</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FF0000"/>
                <w:kern w:val="0"/>
              </w:rPr>
            </w:pPr>
            <w:r>
              <w:rPr>
                <w:rFonts w:ascii="宋体" w:hAnsi="宋体" w:hint="eastAsia"/>
                <w:kern w:val="0"/>
              </w:rPr>
              <w:t>电子商务</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72</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FF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FF00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FF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市场营销与策划</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72</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3</w:t>
            </w: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1</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rsidTr="00836535">
        <w:trPr>
          <w:trHeight w:val="782"/>
          <w:jc w:val="center"/>
        </w:trPr>
        <w:tc>
          <w:tcPr>
            <w:tcW w:w="534" w:type="dxa"/>
            <w:vMerge/>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消费者分析与市场调查</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72</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消费心理学</w:t>
            </w:r>
          </w:p>
        </w:tc>
        <w:tc>
          <w:tcPr>
            <w:tcW w:w="556"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636" w:type="dxa"/>
            <w:tcBorders>
              <w:top w:val="nil"/>
              <w:left w:val="nil"/>
              <w:bottom w:val="nil"/>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72</w:t>
            </w:r>
          </w:p>
        </w:tc>
        <w:tc>
          <w:tcPr>
            <w:tcW w:w="552" w:type="dxa"/>
            <w:tcBorders>
              <w:top w:val="nil"/>
              <w:left w:val="single" w:sz="8" w:space="0" w:color="auto"/>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719" w:type="dxa"/>
            <w:tcBorders>
              <w:top w:val="nil"/>
              <w:left w:val="nil"/>
              <w:bottom w:val="nil"/>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4</w:t>
            </w:r>
          </w:p>
        </w:tc>
        <w:tc>
          <w:tcPr>
            <w:tcW w:w="428" w:type="dxa"/>
            <w:tcBorders>
              <w:top w:val="nil"/>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nil"/>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营销心理学</w:t>
            </w:r>
          </w:p>
        </w:tc>
        <w:tc>
          <w:tcPr>
            <w:tcW w:w="556"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636" w:type="dxa"/>
            <w:tcBorders>
              <w:top w:val="single" w:sz="4" w:space="0" w:color="auto"/>
              <w:left w:val="nil"/>
              <w:bottom w:val="nil"/>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72</w:t>
            </w:r>
          </w:p>
        </w:tc>
        <w:tc>
          <w:tcPr>
            <w:tcW w:w="552" w:type="dxa"/>
            <w:tcBorders>
              <w:top w:val="single" w:sz="4" w:space="0" w:color="auto"/>
              <w:left w:val="single" w:sz="8" w:space="0" w:color="auto"/>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719" w:type="dxa"/>
            <w:tcBorders>
              <w:top w:val="single" w:sz="4" w:space="0" w:color="auto"/>
              <w:left w:val="nil"/>
              <w:bottom w:val="nil"/>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nil"/>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商务谈判</w:t>
            </w:r>
          </w:p>
        </w:tc>
        <w:tc>
          <w:tcPr>
            <w:tcW w:w="556"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636" w:type="dxa"/>
            <w:tcBorders>
              <w:top w:val="single" w:sz="4" w:space="0" w:color="auto"/>
              <w:left w:val="nil"/>
              <w:bottom w:val="nil"/>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72</w:t>
            </w:r>
          </w:p>
        </w:tc>
        <w:tc>
          <w:tcPr>
            <w:tcW w:w="552" w:type="dxa"/>
            <w:tcBorders>
              <w:top w:val="single" w:sz="4" w:space="0" w:color="auto"/>
              <w:left w:val="single" w:sz="8" w:space="0" w:color="auto"/>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3</w:t>
            </w:r>
          </w:p>
        </w:tc>
        <w:tc>
          <w:tcPr>
            <w:tcW w:w="719" w:type="dxa"/>
            <w:tcBorders>
              <w:top w:val="single" w:sz="4" w:space="0" w:color="auto"/>
              <w:left w:val="nil"/>
              <w:bottom w:val="nil"/>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1</w:t>
            </w: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nil"/>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市场营销调查与预测</w:t>
            </w:r>
          </w:p>
        </w:tc>
        <w:tc>
          <w:tcPr>
            <w:tcW w:w="556"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636" w:type="dxa"/>
            <w:tcBorders>
              <w:top w:val="single" w:sz="4" w:space="0" w:color="auto"/>
              <w:left w:val="nil"/>
              <w:bottom w:val="nil"/>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72</w:t>
            </w:r>
          </w:p>
        </w:tc>
        <w:tc>
          <w:tcPr>
            <w:tcW w:w="552" w:type="dxa"/>
            <w:tcBorders>
              <w:top w:val="single" w:sz="4" w:space="0" w:color="auto"/>
              <w:left w:val="single" w:sz="8" w:space="0" w:color="auto"/>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3</w:t>
            </w:r>
          </w:p>
        </w:tc>
        <w:tc>
          <w:tcPr>
            <w:tcW w:w="719" w:type="dxa"/>
            <w:tcBorders>
              <w:top w:val="single" w:sz="4" w:space="0" w:color="auto"/>
              <w:left w:val="nil"/>
              <w:bottom w:val="nil"/>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1</w:t>
            </w: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nil"/>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推销技巧与训练</w:t>
            </w:r>
          </w:p>
        </w:tc>
        <w:tc>
          <w:tcPr>
            <w:tcW w:w="556"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single" w:sz="4" w:space="0" w:color="auto"/>
              <w:left w:val="nil"/>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636" w:type="dxa"/>
            <w:tcBorders>
              <w:top w:val="single" w:sz="4" w:space="0" w:color="auto"/>
              <w:left w:val="nil"/>
              <w:bottom w:val="nil"/>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72</w:t>
            </w:r>
          </w:p>
        </w:tc>
        <w:tc>
          <w:tcPr>
            <w:tcW w:w="552" w:type="dxa"/>
            <w:tcBorders>
              <w:top w:val="single" w:sz="4" w:space="0" w:color="auto"/>
              <w:left w:val="single" w:sz="8" w:space="0" w:color="auto"/>
              <w:bottom w:val="nil"/>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719" w:type="dxa"/>
            <w:tcBorders>
              <w:top w:val="single" w:sz="4" w:space="0" w:color="auto"/>
              <w:left w:val="nil"/>
              <w:bottom w:val="nil"/>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4</w:t>
            </w:r>
          </w:p>
        </w:tc>
        <w:tc>
          <w:tcPr>
            <w:tcW w:w="428" w:type="dxa"/>
            <w:tcBorders>
              <w:top w:val="single" w:sz="4" w:space="0" w:color="auto"/>
              <w:left w:val="nil"/>
              <w:bottom w:val="nil"/>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nil"/>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网络营销</w:t>
            </w:r>
          </w:p>
        </w:tc>
        <w:tc>
          <w:tcPr>
            <w:tcW w:w="556"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6</w:t>
            </w:r>
          </w:p>
        </w:tc>
        <w:tc>
          <w:tcPr>
            <w:tcW w:w="636" w:type="dxa"/>
            <w:tcBorders>
              <w:top w:val="single" w:sz="4" w:space="0" w:color="auto"/>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108</w:t>
            </w:r>
          </w:p>
        </w:tc>
        <w:tc>
          <w:tcPr>
            <w:tcW w:w="552" w:type="dxa"/>
            <w:tcBorders>
              <w:top w:val="single" w:sz="4" w:space="0" w:color="auto"/>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719" w:type="dxa"/>
            <w:tcBorders>
              <w:top w:val="single" w:sz="4" w:space="0" w:color="auto"/>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6</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4"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single" w:sz="4" w:space="0" w:color="auto"/>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公共关系实务</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6</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kern w:val="0"/>
              </w:rPr>
              <w:t>108</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6</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广告学基础</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72</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FF6600"/>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4</w:t>
            </w: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营业员基础</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实</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72</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4</w:t>
            </w: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品牌管理</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理</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72</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719"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4</w:t>
            </w: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tcBorders>
              <w:top w:val="nil"/>
              <w:left w:val="single" w:sz="8" w:space="0" w:color="auto"/>
              <w:bottom w:val="nil"/>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精确导购</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试</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实</w:t>
            </w:r>
          </w:p>
        </w:tc>
        <w:tc>
          <w:tcPr>
            <w:tcW w:w="554"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4</w:t>
            </w:r>
          </w:p>
        </w:tc>
        <w:tc>
          <w:tcPr>
            <w:tcW w:w="636" w:type="dxa"/>
            <w:tcBorders>
              <w:top w:val="nil"/>
              <w:left w:val="nil"/>
              <w:bottom w:val="single" w:sz="4"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72</w:t>
            </w: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719"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2</w:t>
            </w: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4</w:t>
            </w:r>
          </w:p>
        </w:tc>
        <w:tc>
          <w:tcPr>
            <w:tcW w:w="428"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val="restart"/>
            <w:tcBorders>
              <w:top w:val="single" w:sz="8" w:space="0" w:color="auto"/>
              <w:left w:val="single" w:sz="8" w:space="0" w:color="auto"/>
              <w:bottom w:val="single" w:sz="8" w:space="0" w:color="000000"/>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专业实训课</w:t>
            </w: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市场营销模拟实训—超市营销技术、房地产营销学、汽车营销学</w:t>
            </w:r>
          </w:p>
        </w:tc>
        <w:tc>
          <w:tcPr>
            <w:tcW w:w="556" w:type="dxa"/>
            <w:tcBorders>
              <w:top w:val="single" w:sz="8"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查</w:t>
            </w:r>
          </w:p>
        </w:tc>
        <w:tc>
          <w:tcPr>
            <w:tcW w:w="561" w:type="dxa"/>
            <w:tcBorders>
              <w:top w:val="single" w:sz="8"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实</w:t>
            </w:r>
          </w:p>
        </w:tc>
        <w:tc>
          <w:tcPr>
            <w:tcW w:w="554" w:type="dxa"/>
            <w:tcBorders>
              <w:top w:val="single" w:sz="8"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636" w:type="dxa"/>
            <w:tcBorders>
              <w:top w:val="single" w:sz="8" w:space="0" w:color="auto"/>
              <w:left w:val="nil"/>
              <w:bottom w:val="single" w:sz="4" w:space="0" w:color="auto"/>
              <w:right w:val="nil"/>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552" w:type="dxa"/>
            <w:tcBorders>
              <w:top w:val="single" w:sz="8" w:space="0" w:color="auto"/>
              <w:left w:val="single" w:sz="8" w:space="0" w:color="auto"/>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719" w:type="dxa"/>
            <w:tcBorders>
              <w:top w:val="single" w:sz="8" w:space="0" w:color="auto"/>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8"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8"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8"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single" w:sz="8" w:space="0" w:color="auto"/>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FF6600"/>
                <w:kern w:val="0"/>
              </w:rPr>
            </w:pPr>
          </w:p>
        </w:tc>
        <w:tc>
          <w:tcPr>
            <w:tcW w:w="428" w:type="dxa"/>
            <w:tcBorders>
              <w:top w:val="single" w:sz="8" w:space="0" w:color="auto"/>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6</w:t>
            </w:r>
          </w:p>
        </w:tc>
        <w:tc>
          <w:tcPr>
            <w:tcW w:w="428" w:type="dxa"/>
            <w:tcBorders>
              <w:top w:val="single" w:sz="8" w:space="0" w:color="auto"/>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r>
      <w:tr w:rsidR="00E77A37">
        <w:trPr>
          <w:trHeight w:val="283"/>
          <w:jc w:val="center"/>
        </w:trPr>
        <w:tc>
          <w:tcPr>
            <w:tcW w:w="534" w:type="dxa"/>
            <w:vMerge/>
            <w:tcBorders>
              <w:top w:val="single" w:sz="8" w:space="0" w:color="auto"/>
              <w:left w:val="single" w:sz="8" w:space="0" w:color="auto"/>
              <w:bottom w:val="single" w:sz="8" w:space="0" w:color="000000"/>
              <w:right w:val="single" w:sz="4" w:space="0" w:color="auto"/>
            </w:tcBorders>
            <w:shd w:val="clear" w:color="auto" w:fill="auto"/>
            <w:vAlign w:val="center"/>
          </w:tcPr>
          <w:p w:rsidR="00E77A37" w:rsidRDefault="00E77A37">
            <w:pPr>
              <w:widowControl/>
              <w:adjustRightInd w:val="0"/>
              <w:snapToGrid w:val="0"/>
              <w:spacing w:line="240" w:lineRule="exact"/>
              <w:jc w:val="center"/>
              <w:rPr>
                <w:rFonts w:ascii="宋体" w:hAnsi="宋体"/>
                <w:color w:val="000000"/>
                <w:kern w:val="0"/>
              </w:rPr>
            </w:pPr>
          </w:p>
        </w:tc>
        <w:tc>
          <w:tcPr>
            <w:tcW w:w="1842"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顶岗实习</w:t>
            </w:r>
          </w:p>
        </w:tc>
        <w:tc>
          <w:tcPr>
            <w:tcW w:w="556"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查</w:t>
            </w:r>
          </w:p>
        </w:tc>
        <w:tc>
          <w:tcPr>
            <w:tcW w:w="561" w:type="dxa"/>
            <w:tcBorders>
              <w:top w:val="nil"/>
              <w:left w:val="nil"/>
              <w:bottom w:val="single" w:sz="4"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kern w:val="0"/>
              </w:rPr>
            </w:pPr>
            <w:r>
              <w:rPr>
                <w:rFonts w:ascii="宋体" w:hAnsi="宋体" w:hint="eastAsia"/>
                <w:kern w:val="0"/>
              </w:rPr>
              <w:t>实</w:t>
            </w:r>
          </w:p>
        </w:tc>
        <w:tc>
          <w:tcPr>
            <w:tcW w:w="554"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636" w:type="dxa"/>
            <w:tcBorders>
              <w:top w:val="nil"/>
              <w:left w:val="nil"/>
              <w:bottom w:val="single" w:sz="4" w:space="0" w:color="auto"/>
              <w:right w:val="nil"/>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552" w:type="dxa"/>
            <w:tcBorders>
              <w:top w:val="nil"/>
              <w:left w:val="single" w:sz="8" w:space="0" w:color="auto"/>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719" w:type="dxa"/>
            <w:tcBorders>
              <w:top w:val="nil"/>
              <w:left w:val="nil"/>
              <w:bottom w:val="single" w:sz="4" w:space="0" w:color="auto"/>
              <w:right w:val="single" w:sz="8"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kern w:val="0"/>
              </w:rPr>
            </w:pPr>
          </w:p>
        </w:tc>
        <w:tc>
          <w:tcPr>
            <w:tcW w:w="428" w:type="dxa"/>
            <w:tcBorders>
              <w:top w:val="nil"/>
              <w:left w:val="nil"/>
              <w:bottom w:val="single" w:sz="4" w:space="0" w:color="auto"/>
              <w:right w:val="single" w:sz="4" w:space="0" w:color="auto"/>
            </w:tcBorders>
            <w:shd w:val="clear" w:color="auto" w:fill="FFFFFF"/>
            <w:vAlign w:val="center"/>
          </w:tcPr>
          <w:p w:rsidR="00E77A37" w:rsidRDefault="00E77A37">
            <w:pPr>
              <w:widowControl/>
              <w:adjustRightInd w:val="0"/>
              <w:snapToGrid w:val="0"/>
              <w:spacing w:line="240" w:lineRule="exact"/>
              <w:jc w:val="center"/>
              <w:rPr>
                <w:rFonts w:ascii="宋体" w:hAnsi="宋体"/>
                <w:color w:val="000000"/>
                <w:kern w:val="0"/>
              </w:rPr>
            </w:pPr>
          </w:p>
        </w:tc>
        <w:tc>
          <w:tcPr>
            <w:tcW w:w="428" w:type="dxa"/>
            <w:tcBorders>
              <w:top w:val="nil"/>
              <w:left w:val="nil"/>
              <w:bottom w:val="single" w:sz="4"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20</w:t>
            </w:r>
          </w:p>
        </w:tc>
      </w:tr>
      <w:tr w:rsidR="00E77A37">
        <w:trPr>
          <w:trHeight w:val="340"/>
          <w:jc w:val="center"/>
        </w:trPr>
        <w:tc>
          <w:tcPr>
            <w:tcW w:w="2376" w:type="dxa"/>
            <w:gridSpan w:val="2"/>
            <w:tcBorders>
              <w:top w:val="single" w:sz="4" w:space="0" w:color="auto"/>
              <w:left w:val="single" w:sz="8" w:space="0" w:color="auto"/>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合计</w:t>
            </w:r>
          </w:p>
        </w:tc>
        <w:tc>
          <w:tcPr>
            <w:tcW w:w="556" w:type="dxa"/>
            <w:tcBorders>
              <w:top w:val="single" w:sz="4" w:space="0" w:color="auto"/>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w:t>
            </w:r>
          </w:p>
        </w:tc>
        <w:tc>
          <w:tcPr>
            <w:tcW w:w="561" w:type="dxa"/>
            <w:tcBorders>
              <w:top w:val="single" w:sz="4" w:space="0" w:color="auto"/>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w:t>
            </w:r>
          </w:p>
        </w:tc>
        <w:tc>
          <w:tcPr>
            <w:tcW w:w="554" w:type="dxa"/>
            <w:tcBorders>
              <w:top w:val="single" w:sz="4" w:space="0" w:color="auto"/>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134</w:t>
            </w:r>
          </w:p>
        </w:tc>
        <w:tc>
          <w:tcPr>
            <w:tcW w:w="636" w:type="dxa"/>
            <w:tcBorders>
              <w:top w:val="single" w:sz="4" w:space="0" w:color="auto"/>
              <w:left w:val="nil"/>
              <w:bottom w:val="single" w:sz="8" w:space="0" w:color="auto"/>
              <w:right w:val="nil"/>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2304</w:t>
            </w:r>
          </w:p>
        </w:tc>
        <w:tc>
          <w:tcPr>
            <w:tcW w:w="552" w:type="dxa"/>
            <w:tcBorders>
              <w:top w:val="single" w:sz="4" w:space="0" w:color="auto"/>
              <w:left w:val="single" w:sz="8" w:space="0" w:color="auto"/>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98</w:t>
            </w:r>
          </w:p>
        </w:tc>
        <w:tc>
          <w:tcPr>
            <w:tcW w:w="719" w:type="dxa"/>
            <w:tcBorders>
              <w:top w:val="single" w:sz="4" w:space="0" w:color="auto"/>
              <w:left w:val="nil"/>
              <w:bottom w:val="single" w:sz="8" w:space="0" w:color="auto"/>
              <w:right w:val="single" w:sz="8"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hint="eastAsia"/>
                <w:color w:val="000000"/>
                <w:kern w:val="0"/>
              </w:rPr>
              <w:t>36</w:t>
            </w:r>
          </w:p>
        </w:tc>
        <w:tc>
          <w:tcPr>
            <w:tcW w:w="428" w:type="dxa"/>
            <w:tcBorders>
              <w:top w:val="single" w:sz="4" w:space="0" w:color="auto"/>
              <w:left w:val="nil"/>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28</w:t>
            </w:r>
          </w:p>
        </w:tc>
        <w:tc>
          <w:tcPr>
            <w:tcW w:w="428" w:type="dxa"/>
            <w:tcBorders>
              <w:top w:val="single" w:sz="4" w:space="0" w:color="auto"/>
              <w:left w:val="single" w:sz="8" w:space="0" w:color="auto"/>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28</w:t>
            </w:r>
          </w:p>
        </w:tc>
        <w:tc>
          <w:tcPr>
            <w:tcW w:w="428" w:type="dxa"/>
            <w:tcBorders>
              <w:top w:val="single" w:sz="4" w:space="0" w:color="auto"/>
              <w:left w:val="single" w:sz="8" w:space="0" w:color="auto"/>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28</w:t>
            </w:r>
          </w:p>
        </w:tc>
        <w:tc>
          <w:tcPr>
            <w:tcW w:w="428" w:type="dxa"/>
            <w:tcBorders>
              <w:top w:val="single" w:sz="4" w:space="0" w:color="auto"/>
              <w:left w:val="single" w:sz="8" w:space="0" w:color="auto"/>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28</w:t>
            </w:r>
          </w:p>
        </w:tc>
        <w:tc>
          <w:tcPr>
            <w:tcW w:w="428" w:type="dxa"/>
            <w:tcBorders>
              <w:top w:val="single" w:sz="4" w:space="0" w:color="auto"/>
              <w:left w:val="single" w:sz="8" w:space="0" w:color="auto"/>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28</w:t>
            </w:r>
          </w:p>
        </w:tc>
        <w:tc>
          <w:tcPr>
            <w:tcW w:w="428" w:type="dxa"/>
            <w:tcBorders>
              <w:top w:val="single" w:sz="4" w:space="0" w:color="auto"/>
              <w:left w:val="single" w:sz="8" w:space="0" w:color="auto"/>
              <w:bottom w:val="single" w:sz="8" w:space="0" w:color="auto"/>
              <w:right w:val="single" w:sz="4" w:space="0" w:color="auto"/>
            </w:tcBorders>
            <w:shd w:val="clear" w:color="auto" w:fill="FFFFFF"/>
            <w:vAlign w:val="center"/>
          </w:tcPr>
          <w:p w:rsidR="00E77A37" w:rsidRDefault="00BF52C9">
            <w:pPr>
              <w:widowControl/>
              <w:adjustRightInd w:val="0"/>
              <w:snapToGrid w:val="0"/>
              <w:spacing w:line="240" w:lineRule="exact"/>
              <w:jc w:val="center"/>
              <w:rPr>
                <w:rFonts w:ascii="宋体" w:hAnsi="宋体"/>
                <w:color w:val="000000"/>
                <w:kern w:val="0"/>
              </w:rPr>
            </w:pPr>
            <w:r>
              <w:rPr>
                <w:rFonts w:ascii="宋体" w:hAnsi="宋体"/>
                <w:color w:val="000000"/>
                <w:kern w:val="0"/>
              </w:rPr>
              <w:t>20</w:t>
            </w:r>
          </w:p>
        </w:tc>
      </w:tr>
    </w:tbl>
    <w:p w:rsidR="00E77A37" w:rsidRDefault="00BF52C9">
      <w:pPr>
        <w:widowControl/>
        <w:spacing w:line="360" w:lineRule="auto"/>
        <w:jc w:val="left"/>
        <w:rPr>
          <w:rFonts w:ascii="黑体" w:eastAsia="黑体" w:hAnsi="黑体"/>
          <w:kern w:val="0"/>
          <w:sz w:val="32"/>
          <w:szCs w:val="32"/>
        </w:rPr>
      </w:pPr>
      <w:r>
        <w:rPr>
          <w:rFonts w:ascii="黑体" w:eastAsia="黑体" w:hAnsi="黑体" w:hint="eastAsia"/>
          <w:kern w:val="0"/>
          <w:sz w:val="32"/>
          <w:szCs w:val="32"/>
        </w:rPr>
        <w:t>十一、教学实施</w:t>
      </w:r>
    </w:p>
    <w:p w:rsidR="008467EE" w:rsidRPr="008467EE" w:rsidRDefault="00BF52C9" w:rsidP="008467EE">
      <w:pPr>
        <w:widowControl/>
        <w:spacing w:line="360" w:lineRule="auto"/>
        <w:rPr>
          <w:rFonts w:ascii="宋体" w:hAnsi="宋体" w:hint="eastAsia"/>
          <w:kern w:val="0"/>
          <w:sz w:val="24"/>
          <w:szCs w:val="24"/>
        </w:rPr>
      </w:pPr>
      <w:r>
        <w:rPr>
          <w:rFonts w:ascii="宋体" w:hAnsi="宋体" w:hint="eastAsia"/>
          <w:kern w:val="0"/>
          <w:sz w:val="24"/>
          <w:szCs w:val="24"/>
        </w:rPr>
        <w:t xml:space="preserve">   </w:t>
      </w:r>
      <w:r w:rsidR="008467EE" w:rsidRPr="008467EE">
        <w:rPr>
          <w:rFonts w:ascii="宋体" w:hAnsi="宋体" w:hint="eastAsia"/>
          <w:kern w:val="0"/>
          <w:sz w:val="24"/>
          <w:szCs w:val="24"/>
        </w:rPr>
        <w:t>1. 教学要求</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（1）公共基础课</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公共基础课程教学要符合教育部有关教育教学的基本要求，按照培养学生树立正确的世界观、人生观和价值观，提高学生思想政治素质、职业道德水平和科学文化素养；为专业知识的学习和职业技能的培养奠定基础，满足学生职业生涯发展的需要，促进终身学习。公共基础课程教学应与培养目标相适应，重在教学方法、教学组织形式的改革，教学手段、教学模式的创新，注重学生能力的培养，加强与学生生活、专业和社会实践的紧密联系，为学生综合素质的提高、职业能力的形成和可持续发展奠定基础。</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（2）专业技能课</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专业技能课程教学应根据培养目标、教学内容和学生的学习特点，采取项目教学、任务驱动、案例教学、情景教学等灵活多样的教学方法。要体现以学生为主体和行动导向的教学思路，教师在课堂教学过程中，要根据教学目标、具体的教学内容，以及学生的实际情况，将各种教学方法进行优化组合，使各种教学方法互相配合、互相支持，才能使这些方法在教学中发挥积极有效的作用。</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2.教学管理</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教学管理要更新观念，改变传统的教学管理方式。要加强教师的专业实践能力，安排专业教师到企业顶岗实践，提高实践教学能力。针对实训类课程，建议聘请有经验的行业企业专家来充实学校的实训教师队伍。</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（1）构建专业教学管理机构</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①专业负责人+任课教师+实训室管理员+实习实训指导教师。</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②专业负责人应具有高级职称，有较高的教学研究能力、专业实践能力和组织管理能力。</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③实习实训指导教师应有3年以上的企业技术工作经历或有“双师”证书。</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④加强对教学过程的质量监控，改革教学评价的标准和方法，促进教师教学能力的提升，保证教学质量。</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（2）建立合理有效的教学管理与教学评价体系</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①建立完备的专业课程的教学计划、教学大纲系统，并形成动态的修订完善机制。</w:t>
      </w:r>
    </w:p>
    <w:p w:rsidR="008467EE" w:rsidRP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②强化教学质量监控方法和检查记录。通过听课制度和征求学生反馈意见的方式来进行教学过程控制。</w:t>
      </w:r>
    </w:p>
    <w:p w:rsidR="008467EE" w:rsidRDefault="008467EE" w:rsidP="008467EE">
      <w:pPr>
        <w:widowControl/>
        <w:spacing w:line="360" w:lineRule="auto"/>
        <w:rPr>
          <w:rFonts w:ascii="宋体" w:hAnsi="宋体" w:hint="eastAsia"/>
          <w:kern w:val="0"/>
          <w:sz w:val="24"/>
          <w:szCs w:val="24"/>
        </w:rPr>
      </w:pPr>
      <w:r w:rsidRPr="008467EE">
        <w:rPr>
          <w:rFonts w:ascii="宋体" w:hAnsi="宋体" w:hint="eastAsia"/>
          <w:kern w:val="0"/>
          <w:sz w:val="24"/>
          <w:szCs w:val="24"/>
        </w:rPr>
        <w:t>③加强各专业课程题库建设，逐步建成本专业既能考察学生对基础知识和理论的掌握程度，同时也检验了学生理论联系实际、分析问题和解决问题的能力的专业学习考核体系。</w:t>
      </w:r>
    </w:p>
    <w:p w:rsidR="00E77A37" w:rsidRDefault="00BF52C9" w:rsidP="008467EE">
      <w:pPr>
        <w:widowControl/>
        <w:spacing w:line="360" w:lineRule="auto"/>
        <w:rPr>
          <w:rFonts w:ascii="黑体" w:eastAsia="黑体" w:hAnsi="黑体"/>
          <w:kern w:val="0"/>
          <w:sz w:val="32"/>
          <w:szCs w:val="32"/>
        </w:rPr>
      </w:pPr>
      <w:r>
        <w:rPr>
          <w:rFonts w:ascii="黑体" w:eastAsia="黑体" w:hAnsi="黑体" w:hint="eastAsia"/>
          <w:kern w:val="0"/>
          <w:sz w:val="32"/>
          <w:szCs w:val="32"/>
        </w:rPr>
        <w:t>十二、教学评价</w:t>
      </w:r>
    </w:p>
    <w:p w:rsidR="008467EE" w:rsidRPr="008467EE" w:rsidRDefault="008467EE" w:rsidP="008467EE">
      <w:pPr>
        <w:widowControl/>
        <w:spacing w:line="360" w:lineRule="auto"/>
        <w:ind w:firstLineChars="100" w:firstLine="240"/>
        <w:jc w:val="left"/>
        <w:rPr>
          <w:rFonts w:ascii="宋体" w:hAnsi="宋体" w:hint="eastAsia"/>
          <w:kern w:val="0"/>
          <w:sz w:val="24"/>
          <w:szCs w:val="24"/>
        </w:rPr>
      </w:pPr>
      <w:r w:rsidRPr="008467EE">
        <w:rPr>
          <w:rFonts w:ascii="宋体" w:hAnsi="宋体" w:hint="eastAsia"/>
          <w:kern w:val="0"/>
          <w:sz w:val="24"/>
          <w:szCs w:val="24"/>
        </w:rPr>
        <w:t>教学评价应体现评价主体、评价方式、评价过程的多元化，注意吸收行业企业参与。校内校外评价结合，职业技能鉴定与学业考核结合，教师评价、学生互评与自我评价相结合，过程性评价与结果性评价相结合，不仅关注学生对知识的理解和技能的掌握，更要关注运用知识在实践中解决实际问题的能力水平，重视规范操作、诚实守信等职业素质的形成。</w:t>
      </w:r>
    </w:p>
    <w:p w:rsidR="008467EE" w:rsidRPr="008467EE" w:rsidRDefault="008467EE" w:rsidP="008467EE">
      <w:pPr>
        <w:widowControl/>
        <w:spacing w:line="360" w:lineRule="auto"/>
        <w:ind w:firstLineChars="100" w:firstLine="240"/>
        <w:jc w:val="left"/>
        <w:rPr>
          <w:rFonts w:ascii="宋体" w:hAnsi="宋体" w:hint="eastAsia"/>
          <w:kern w:val="0"/>
          <w:sz w:val="24"/>
          <w:szCs w:val="24"/>
        </w:rPr>
      </w:pPr>
      <w:r w:rsidRPr="008467EE">
        <w:rPr>
          <w:rFonts w:ascii="宋体" w:hAnsi="宋体" w:hint="eastAsia"/>
          <w:kern w:val="0"/>
          <w:sz w:val="24"/>
          <w:szCs w:val="24"/>
        </w:rPr>
        <w:t>建议采用过程性评价和结果性评价相结合的考核方式。过程性评价，应从情感态度、岗位能力、职业行为等多方面对学生在整个学习过程中的表现进行综合测评；结果性评价从学生知识点的掌握、技能的熟练程度、完成任务的质量等方面进行评价。</w:t>
      </w:r>
    </w:p>
    <w:p w:rsidR="008467EE" w:rsidRPr="008467EE" w:rsidRDefault="008467EE" w:rsidP="008467EE">
      <w:pPr>
        <w:widowControl/>
        <w:spacing w:line="360" w:lineRule="auto"/>
        <w:ind w:firstLineChars="100" w:firstLine="240"/>
        <w:jc w:val="left"/>
        <w:rPr>
          <w:rFonts w:ascii="宋体" w:hAnsi="宋体" w:hint="eastAsia"/>
          <w:kern w:val="0"/>
          <w:sz w:val="24"/>
          <w:szCs w:val="24"/>
        </w:rPr>
      </w:pPr>
      <w:r w:rsidRPr="008467EE">
        <w:rPr>
          <w:rFonts w:ascii="宋体" w:hAnsi="宋体" w:hint="eastAsia"/>
          <w:kern w:val="0"/>
          <w:sz w:val="24"/>
          <w:szCs w:val="24"/>
        </w:rPr>
        <w:t>考核方式为：</w:t>
      </w:r>
    </w:p>
    <w:p w:rsidR="008467EE" w:rsidRPr="008467EE" w:rsidRDefault="008467EE" w:rsidP="008467EE">
      <w:pPr>
        <w:widowControl/>
        <w:spacing w:line="360" w:lineRule="auto"/>
        <w:ind w:firstLineChars="100" w:firstLine="240"/>
        <w:jc w:val="left"/>
        <w:rPr>
          <w:rFonts w:ascii="宋体" w:hAnsi="宋体" w:hint="eastAsia"/>
          <w:kern w:val="0"/>
          <w:sz w:val="24"/>
          <w:szCs w:val="24"/>
        </w:rPr>
      </w:pPr>
      <w:r w:rsidRPr="008467EE">
        <w:rPr>
          <w:rFonts w:ascii="宋体" w:hAnsi="宋体" w:hint="eastAsia"/>
          <w:kern w:val="0"/>
          <w:sz w:val="24"/>
          <w:szCs w:val="24"/>
        </w:rPr>
        <w:t>1.理论考核：公共基础课、专业核心课、专业方向课的理论考核由学校命题统一考试与课程阶段性考核相结合。</w:t>
      </w:r>
    </w:p>
    <w:p w:rsidR="008467EE" w:rsidRDefault="008467EE" w:rsidP="008467EE">
      <w:pPr>
        <w:widowControl/>
        <w:spacing w:line="360" w:lineRule="auto"/>
        <w:ind w:firstLineChars="100" w:firstLine="240"/>
        <w:jc w:val="left"/>
        <w:rPr>
          <w:rFonts w:ascii="宋体" w:hAnsi="宋体" w:hint="eastAsia"/>
          <w:kern w:val="0"/>
          <w:sz w:val="24"/>
          <w:szCs w:val="24"/>
        </w:rPr>
      </w:pPr>
      <w:r w:rsidRPr="008467EE">
        <w:rPr>
          <w:rFonts w:ascii="宋体" w:hAnsi="宋体" w:hint="eastAsia"/>
          <w:kern w:val="0"/>
          <w:sz w:val="24"/>
          <w:szCs w:val="24"/>
        </w:rPr>
        <w:t>2.技能考核：技能证书考试、顶岗实习和实习鉴定，学校设置学生技能鉴定机构统一负责组织实施。</w:t>
      </w:r>
    </w:p>
    <w:p w:rsidR="00E77A37" w:rsidRDefault="00BF52C9" w:rsidP="008467EE">
      <w:pPr>
        <w:widowControl/>
        <w:spacing w:line="360" w:lineRule="auto"/>
        <w:ind w:firstLineChars="100" w:firstLine="320"/>
        <w:jc w:val="left"/>
        <w:rPr>
          <w:rFonts w:ascii="黑体" w:eastAsia="黑体" w:hAnsi="黑体"/>
          <w:kern w:val="0"/>
          <w:sz w:val="32"/>
          <w:szCs w:val="32"/>
        </w:rPr>
      </w:pPr>
      <w:r>
        <w:rPr>
          <w:rFonts w:ascii="黑体" w:eastAsia="黑体" w:hAnsi="黑体" w:hint="eastAsia"/>
          <w:kern w:val="0"/>
          <w:sz w:val="32"/>
          <w:szCs w:val="32"/>
        </w:rPr>
        <w:t>十三、实训实习环境</w:t>
      </w:r>
    </w:p>
    <w:p w:rsidR="00E77A37" w:rsidRDefault="00BF52C9">
      <w:pPr>
        <w:spacing w:line="360" w:lineRule="auto"/>
        <w:ind w:firstLineChars="200" w:firstLine="48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本专业校内实习室：</w:t>
      </w:r>
    </w:p>
    <w:p w:rsidR="00E77A37" w:rsidRDefault="00BF52C9">
      <w:pPr>
        <w:spacing w:line="320" w:lineRule="exact"/>
        <w:ind w:firstLineChars="200" w:firstLine="480"/>
        <w:rPr>
          <w:sz w:val="24"/>
          <w:szCs w:val="24"/>
        </w:rPr>
      </w:pPr>
      <w:r>
        <w:rPr>
          <w:rFonts w:hint="eastAsia"/>
          <w:sz w:val="24"/>
          <w:szCs w:val="24"/>
        </w:rPr>
        <w:t>1</w:t>
      </w:r>
      <w:r>
        <w:rPr>
          <w:rFonts w:hint="eastAsia"/>
          <w:sz w:val="24"/>
          <w:szCs w:val="24"/>
        </w:rPr>
        <w:t>、容纳</w:t>
      </w:r>
      <w:r>
        <w:rPr>
          <w:rFonts w:hint="eastAsia"/>
          <w:sz w:val="24"/>
          <w:szCs w:val="24"/>
        </w:rPr>
        <w:t>40</w:t>
      </w:r>
      <w:r>
        <w:rPr>
          <w:rFonts w:hint="eastAsia"/>
          <w:sz w:val="24"/>
          <w:szCs w:val="24"/>
        </w:rPr>
        <w:t>人的一体化教室，包括计算机</w:t>
      </w:r>
      <w:r>
        <w:rPr>
          <w:rFonts w:hint="eastAsia"/>
          <w:sz w:val="24"/>
          <w:szCs w:val="24"/>
        </w:rPr>
        <w:t>40</w:t>
      </w:r>
      <w:r>
        <w:rPr>
          <w:rFonts w:hint="eastAsia"/>
          <w:sz w:val="24"/>
          <w:szCs w:val="24"/>
        </w:rPr>
        <w:t>台，投影仪等多媒体教学设备；</w:t>
      </w:r>
    </w:p>
    <w:p w:rsidR="00E77A37" w:rsidRDefault="00BF52C9">
      <w:pPr>
        <w:widowControl/>
        <w:spacing w:before="100" w:after="100" w:line="320" w:lineRule="exact"/>
        <w:ind w:firstLineChars="200" w:firstLine="480"/>
        <w:jc w:val="left"/>
        <w:rPr>
          <w:sz w:val="24"/>
          <w:szCs w:val="24"/>
        </w:rPr>
      </w:pPr>
      <w:r>
        <w:rPr>
          <w:rFonts w:hint="eastAsia"/>
          <w:sz w:val="24"/>
          <w:szCs w:val="24"/>
        </w:rPr>
        <w:t>2</w:t>
      </w:r>
      <w:r>
        <w:rPr>
          <w:rFonts w:hint="eastAsia"/>
          <w:sz w:val="24"/>
          <w:szCs w:val="24"/>
        </w:rPr>
        <w:t>、能容纳</w:t>
      </w:r>
      <w:r>
        <w:rPr>
          <w:rFonts w:hint="eastAsia"/>
          <w:sz w:val="24"/>
          <w:szCs w:val="24"/>
        </w:rPr>
        <w:t>35</w:t>
      </w:r>
      <w:r>
        <w:rPr>
          <w:rFonts w:hint="eastAsia"/>
          <w:sz w:val="24"/>
          <w:szCs w:val="24"/>
        </w:rPr>
        <w:t>人的</w:t>
      </w:r>
      <w:r>
        <w:rPr>
          <w:rFonts w:hint="eastAsia"/>
          <w:sz w:val="24"/>
          <w:szCs w:val="24"/>
        </w:rPr>
        <w:t>ERP</w:t>
      </w:r>
      <w:r>
        <w:rPr>
          <w:rFonts w:hint="eastAsia"/>
          <w:sz w:val="24"/>
          <w:szCs w:val="24"/>
        </w:rPr>
        <w:t>沙盘实训室；</w:t>
      </w:r>
    </w:p>
    <w:p w:rsidR="00E77A37" w:rsidRDefault="00BF52C9" w:rsidP="00845235">
      <w:pPr>
        <w:widowControl/>
        <w:spacing w:before="100" w:after="100" w:line="380" w:lineRule="exact"/>
        <w:ind w:firstLineChars="200" w:firstLine="480"/>
        <w:jc w:val="left"/>
        <w:rPr>
          <w:sz w:val="24"/>
          <w:szCs w:val="24"/>
        </w:rPr>
      </w:pPr>
      <w:r>
        <w:rPr>
          <w:rFonts w:hint="eastAsia"/>
          <w:sz w:val="24"/>
          <w:szCs w:val="24"/>
        </w:rPr>
        <w:t>3</w:t>
      </w:r>
      <w:r>
        <w:rPr>
          <w:rFonts w:hint="eastAsia"/>
          <w:sz w:val="24"/>
          <w:szCs w:val="24"/>
        </w:rPr>
        <w:t>、百度电子商务实训室。</w:t>
      </w:r>
    </w:p>
    <w:p w:rsidR="00E77A37" w:rsidRDefault="00BF52C9" w:rsidP="00845235">
      <w:pPr>
        <w:widowControl/>
        <w:spacing w:before="100" w:after="100" w:line="380" w:lineRule="exact"/>
        <w:ind w:firstLineChars="200" w:firstLine="480"/>
        <w:jc w:val="left"/>
        <w:rPr>
          <w:rFonts w:hint="eastAsia"/>
          <w:sz w:val="24"/>
          <w:szCs w:val="24"/>
        </w:rPr>
      </w:pPr>
      <w:r>
        <w:rPr>
          <w:rFonts w:hint="eastAsia"/>
          <w:sz w:val="24"/>
          <w:szCs w:val="24"/>
        </w:rPr>
        <w:t>校外实训基地：</w:t>
      </w:r>
    </w:p>
    <w:p w:rsidR="00845235" w:rsidRPr="00845235" w:rsidRDefault="00845235" w:rsidP="00845235">
      <w:pPr>
        <w:widowControl/>
        <w:spacing w:before="100" w:after="100" w:line="380" w:lineRule="exact"/>
        <w:ind w:firstLineChars="200" w:firstLine="480"/>
        <w:jc w:val="left"/>
        <w:rPr>
          <w:rFonts w:hint="eastAsia"/>
          <w:sz w:val="24"/>
          <w:szCs w:val="24"/>
        </w:rPr>
      </w:pPr>
      <w:r>
        <w:rPr>
          <w:rFonts w:hint="eastAsia"/>
          <w:sz w:val="24"/>
          <w:szCs w:val="24"/>
        </w:rPr>
        <w:t>1</w:t>
      </w:r>
      <w:r>
        <w:rPr>
          <w:rFonts w:hint="eastAsia"/>
          <w:sz w:val="24"/>
          <w:szCs w:val="24"/>
        </w:rPr>
        <w:t>、</w:t>
      </w:r>
      <w:r w:rsidRPr="00845235">
        <w:rPr>
          <w:rFonts w:hint="eastAsia"/>
          <w:sz w:val="24"/>
          <w:szCs w:val="24"/>
        </w:rPr>
        <w:t>企业赞助</w:t>
      </w:r>
      <w:r>
        <w:rPr>
          <w:rFonts w:hint="eastAsia"/>
          <w:sz w:val="24"/>
          <w:szCs w:val="24"/>
        </w:rPr>
        <w:t xml:space="preserve"> </w:t>
      </w:r>
      <w:r w:rsidRPr="00845235">
        <w:rPr>
          <w:rFonts w:hint="eastAsia"/>
          <w:sz w:val="24"/>
          <w:szCs w:val="24"/>
        </w:rPr>
        <w:t>企业通过无偿赞助的形式，树立了良好的社会形象；另一方面，学校培养了一批熟悉该企业和该企业产品及操作性能的专门技术人才，这些人才会成为该企业产品的义务推广者、活广告甚至是忠实的用户；学校还可以为企业提供客户培训、优先推荐毕业生等。</w:t>
      </w:r>
    </w:p>
    <w:p w:rsidR="00845235" w:rsidRPr="00845235" w:rsidRDefault="00845235" w:rsidP="00845235">
      <w:pPr>
        <w:widowControl/>
        <w:spacing w:before="100" w:after="100" w:line="380" w:lineRule="exact"/>
        <w:ind w:firstLineChars="200" w:firstLine="480"/>
        <w:jc w:val="left"/>
        <w:rPr>
          <w:rFonts w:hint="eastAsia"/>
          <w:sz w:val="24"/>
          <w:szCs w:val="24"/>
        </w:rPr>
      </w:pPr>
      <w:r>
        <w:rPr>
          <w:rFonts w:hint="eastAsia"/>
          <w:sz w:val="24"/>
          <w:szCs w:val="24"/>
        </w:rPr>
        <w:t>2</w:t>
      </w:r>
      <w:r>
        <w:rPr>
          <w:rFonts w:hint="eastAsia"/>
          <w:sz w:val="24"/>
          <w:szCs w:val="24"/>
        </w:rPr>
        <w:t>、</w:t>
      </w:r>
      <w:r w:rsidRPr="00845235">
        <w:rPr>
          <w:rFonts w:hint="eastAsia"/>
          <w:sz w:val="24"/>
          <w:szCs w:val="24"/>
        </w:rPr>
        <w:t>共同经营</w:t>
      </w:r>
      <w:r>
        <w:rPr>
          <w:rFonts w:hint="eastAsia"/>
          <w:sz w:val="24"/>
          <w:szCs w:val="24"/>
        </w:rPr>
        <w:t xml:space="preserve">  </w:t>
      </w:r>
      <w:r w:rsidRPr="00845235">
        <w:rPr>
          <w:rFonts w:hint="eastAsia"/>
          <w:sz w:val="24"/>
          <w:szCs w:val="24"/>
        </w:rPr>
        <w:t>校企双方共同出资建设和经营生产性实训基地，基地可以以企业的名字冠名。由学校、企业共同提供设备或师资，共建共用实训基地，实现优势互补。由企业提供设备，校方提供场地和师资，双方优势互补合作共建。作为培训和实训基地，除对客户培训外，培训中心还面向社会开展短期培训。</w:t>
      </w:r>
    </w:p>
    <w:p w:rsidR="00845235" w:rsidRDefault="00845235" w:rsidP="00845235">
      <w:pPr>
        <w:widowControl/>
        <w:spacing w:before="100" w:after="100" w:line="380" w:lineRule="exact"/>
        <w:ind w:firstLineChars="200" w:firstLine="480"/>
        <w:jc w:val="left"/>
        <w:rPr>
          <w:sz w:val="24"/>
          <w:szCs w:val="24"/>
        </w:rPr>
      </w:pPr>
      <w:r>
        <w:rPr>
          <w:rFonts w:hint="eastAsia"/>
          <w:sz w:val="24"/>
          <w:szCs w:val="24"/>
        </w:rPr>
        <w:t>3</w:t>
      </w:r>
      <w:r>
        <w:rPr>
          <w:rFonts w:hint="eastAsia"/>
          <w:sz w:val="24"/>
          <w:szCs w:val="24"/>
        </w:rPr>
        <w:t>、</w:t>
      </w:r>
      <w:r w:rsidRPr="00845235">
        <w:rPr>
          <w:rFonts w:hint="eastAsia"/>
          <w:sz w:val="24"/>
          <w:szCs w:val="24"/>
        </w:rPr>
        <w:t>业务互助</w:t>
      </w:r>
      <w:r>
        <w:rPr>
          <w:rFonts w:hint="eastAsia"/>
          <w:sz w:val="24"/>
          <w:szCs w:val="24"/>
        </w:rPr>
        <w:t xml:space="preserve">  </w:t>
      </w:r>
      <w:r w:rsidRPr="00845235">
        <w:rPr>
          <w:rFonts w:hint="eastAsia"/>
          <w:sz w:val="24"/>
          <w:szCs w:val="24"/>
        </w:rPr>
        <w:t>教师在教学过程中，主动收集和获取企业的商业信息，如把某一企业的产品设计要求拿到课堂上来，由学生根据企业的要求进行产品的设计和研发，学生完成设计作品后，由企业进行评选、认定。</w:t>
      </w:r>
    </w:p>
    <w:p w:rsidR="00E77A37" w:rsidRDefault="00BF52C9">
      <w:pPr>
        <w:widowControl/>
        <w:spacing w:before="100" w:beforeAutospacing="1" w:after="100" w:afterAutospacing="1" w:line="360" w:lineRule="auto"/>
        <w:ind w:firstLineChars="100" w:firstLine="320"/>
        <w:jc w:val="left"/>
        <w:rPr>
          <w:rFonts w:ascii="黑体" w:eastAsia="黑体" w:hAnsi="黑体"/>
          <w:kern w:val="0"/>
          <w:sz w:val="32"/>
          <w:szCs w:val="32"/>
        </w:rPr>
      </w:pPr>
      <w:r>
        <w:rPr>
          <w:rFonts w:ascii="黑体" w:eastAsia="黑体" w:hAnsi="黑体" w:hint="eastAsia"/>
          <w:kern w:val="0"/>
          <w:sz w:val="32"/>
          <w:szCs w:val="32"/>
        </w:rPr>
        <w:t>十四、专业师资</w:t>
      </w:r>
    </w:p>
    <w:p w:rsidR="00E77A37" w:rsidRDefault="00BF52C9">
      <w:pPr>
        <w:widowControl/>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配备一支专业的教师团队，中级职称以上占100%，双师型教师占100%，职称结构合理，教学科研能力强。本专业师资力量雄厚，教学经验丰富。共有教师10名，其中高级讲师2名，讲师6名，助理讲师2名。均为“双师型”教师。</w:t>
      </w:r>
    </w:p>
    <w:p w:rsidR="00E77A37" w:rsidRDefault="00BF52C9" w:rsidP="00845235">
      <w:pPr>
        <w:spacing w:beforeLines="50" w:afterLines="50"/>
        <w:ind w:firstLineChars="100" w:firstLine="320"/>
        <w:rPr>
          <w:rFonts w:ascii="Times New Roman" w:eastAsia="黑体" w:hAnsi="Times New Roman"/>
          <w:kern w:val="44"/>
          <w:sz w:val="32"/>
          <w:szCs w:val="32"/>
        </w:rPr>
      </w:pPr>
      <w:r>
        <w:rPr>
          <w:rFonts w:ascii="黑体" w:eastAsia="黑体" w:hAnsi="黑体" w:hint="eastAsia"/>
          <w:kern w:val="0"/>
          <w:sz w:val="32"/>
          <w:szCs w:val="32"/>
        </w:rPr>
        <w:t>十五、</w:t>
      </w:r>
      <w:r>
        <w:rPr>
          <w:rFonts w:ascii="黑体" w:eastAsia="黑体" w:hAnsi="黑体" w:hint="eastAsia"/>
          <w:kern w:val="44"/>
          <w:sz w:val="32"/>
          <w:szCs w:val="32"/>
        </w:rPr>
        <w:t>毕业条件</w:t>
      </w:r>
    </w:p>
    <w:p w:rsidR="00E77A37" w:rsidRDefault="00BF52C9">
      <w:pPr>
        <w:spacing w:line="360" w:lineRule="auto"/>
        <w:ind w:firstLineChars="200" w:firstLine="480"/>
        <w:rPr>
          <w:rFonts w:ascii="黑体" w:hAnsi="Times New Roman"/>
          <w:sz w:val="24"/>
          <w:szCs w:val="24"/>
        </w:rPr>
      </w:pPr>
      <w:r>
        <w:rPr>
          <w:rFonts w:ascii="宋体" w:hAnsi="宋体" w:hint="eastAsia"/>
          <w:sz w:val="24"/>
          <w:szCs w:val="24"/>
        </w:rPr>
        <w:t>学生德育考核合格，且修完规定的课程，经考试考核合格准予毕业，颁发毕业证书。</w:t>
      </w:r>
    </w:p>
    <w:p w:rsidR="00E77A37" w:rsidRDefault="00E77A37">
      <w:pPr>
        <w:widowControl/>
        <w:spacing w:line="360" w:lineRule="auto"/>
        <w:jc w:val="left"/>
        <w:rPr>
          <w:rFonts w:asciiTheme="minorEastAsia" w:eastAsiaTheme="minorEastAsia" w:hAnsiTheme="minorEastAsia"/>
          <w:kern w:val="0"/>
          <w:sz w:val="24"/>
          <w:szCs w:val="24"/>
        </w:rPr>
      </w:pPr>
      <w:bookmarkStart w:id="0" w:name="_GoBack"/>
      <w:bookmarkEnd w:id="0"/>
    </w:p>
    <w:sectPr w:rsidR="00E77A37" w:rsidSect="00E77A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2C9" w:rsidRDefault="00BF52C9" w:rsidP="00E77A37">
      <w:r>
        <w:separator/>
      </w:r>
    </w:p>
  </w:endnote>
  <w:endnote w:type="continuationSeparator" w:id="0">
    <w:p w:rsidR="00BF52C9" w:rsidRDefault="00BF52C9" w:rsidP="00E77A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2C9" w:rsidRDefault="00BF52C9" w:rsidP="00E77A37">
      <w:r>
        <w:separator/>
      </w:r>
    </w:p>
  </w:footnote>
  <w:footnote w:type="continuationSeparator" w:id="0">
    <w:p w:rsidR="00BF52C9" w:rsidRDefault="00BF52C9" w:rsidP="00E77A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BA7C3CB"/>
    <w:multiLevelType w:val="singleLevel"/>
    <w:tmpl w:val="BBA7C3CB"/>
    <w:lvl w:ilvl="0">
      <w:start w:val="7"/>
      <w:numFmt w:val="decimal"/>
      <w:suff w:val="nothing"/>
      <w:lvlText w:val="%1、"/>
      <w:lvlJc w:val="left"/>
    </w:lvl>
  </w:abstractNum>
  <w:abstractNum w:abstractNumId="1">
    <w:nsid w:val="CFA8765C"/>
    <w:multiLevelType w:val="singleLevel"/>
    <w:tmpl w:val="CFA8765C"/>
    <w:lvl w:ilvl="0">
      <w:start w:val="8"/>
      <w:numFmt w:val="chineseCounting"/>
      <w:suff w:val="nothing"/>
      <w:lvlText w:val="%1、"/>
      <w:lvlJc w:val="left"/>
      <w:rPr>
        <w:rFonts w:hint="eastAsia"/>
      </w:rPr>
    </w:lvl>
  </w:abstractNum>
  <w:abstractNum w:abstractNumId="2">
    <w:nsid w:val="18175CA2"/>
    <w:multiLevelType w:val="multilevel"/>
    <w:tmpl w:val="18175CA2"/>
    <w:lvl w:ilvl="0">
      <w:start w:val="1"/>
      <w:numFmt w:val="japaneseCounting"/>
      <w:lvlText w:val="（%1）"/>
      <w:lvlJc w:val="left"/>
      <w:pPr>
        <w:ind w:left="1080" w:hanging="1080"/>
      </w:pPr>
      <w:rPr>
        <w:rFonts w:hint="default"/>
      </w:rPr>
    </w:lvl>
    <w:lvl w:ilvl="1">
      <w:start w:val="4"/>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10B4D82"/>
    <w:multiLevelType w:val="multilevel"/>
    <w:tmpl w:val="510B4D82"/>
    <w:lvl w:ilvl="0">
      <w:start w:val="1"/>
      <w:numFmt w:val="decimal"/>
      <w:lvlText w:val="%1、"/>
      <w:lvlJc w:val="left"/>
      <w:pPr>
        <w:ind w:left="644" w:hanging="360"/>
      </w:pPr>
      <w:rPr>
        <w:rFonts w:hint="default"/>
      </w:rPr>
    </w:lvl>
    <w:lvl w:ilvl="1">
      <w:start w:val="1"/>
      <w:numFmt w:val="lowerLetter"/>
      <w:lvlText w:val="%2)"/>
      <w:lvlJc w:val="left"/>
      <w:pPr>
        <w:ind w:left="1185" w:hanging="420"/>
      </w:pPr>
    </w:lvl>
    <w:lvl w:ilvl="2">
      <w:start w:val="1"/>
      <w:numFmt w:val="lowerRoman"/>
      <w:lvlText w:val="%3."/>
      <w:lvlJc w:val="right"/>
      <w:pPr>
        <w:ind w:left="1605" w:hanging="420"/>
      </w:pPr>
    </w:lvl>
    <w:lvl w:ilvl="3">
      <w:start w:val="1"/>
      <w:numFmt w:val="decimal"/>
      <w:lvlText w:val="%4."/>
      <w:lvlJc w:val="left"/>
      <w:pPr>
        <w:ind w:left="2025" w:hanging="420"/>
      </w:pPr>
    </w:lvl>
    <w:lvl w:ilvl="4">
      <w:start w:val="1"/>
      <w:numFmt w:val="lowerLetter"/>
      <w:lvlText w:val="%5)"/>
      <w:lvlJc w:val="left"/>
      <w:pPr>
        <w:ind w:left="2445" w:hanging="420"/>
      </w:pPr>
    </w:lvl>
    <w:lvl w:ilvl="5">
      <w:start w:val="1"/>
      <w:numFmt w:val="lowerRoman"/>
      <w:lvlText w:val="%6."/>
      <w:lvlJc w:val="right"/>
      <w:pPr>
        <w:ind w:left="2865" w:hanging="420"/>
      </w:pPr>
    </w:lvl>
    <w:lvl w:ilvl="6">
      <w:start w:val="1"/>
      <w:numFmt w:val="decimal"/>
      <w:lvlText w:val="%7."/>
      <w:lvlJc w:val="left"/>
      <w:pPr>
        <w:ind w:left="3285" w:hanging="420"/>
      </w:pPr>
    </w:lvl>
    <w:lvl w:ilvl="7">
      <w:start w:val="1"/>
      <w:numFmt w:val="lowerLetter"/>
      <w:lvlText w:val="%8)"/>
      <w:lvlJc w:val="left"/>
      <w:pPr>
        <w:ind w:left="3705" w:hanging="420"/>
      </w:pPr>
    </w:lvl>
    <w:lvl w:ilvl="8">
      <w:start w:val="1"/>
      <w:numFmt w:val="lowerRoman"/>
      <w:lvlText w:val="%9."/>
      <w:lvlJc w:val="right"/>
      <w:pPr>
        <w:ind w:left="4125"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0C4E"/>
    <w:rsid w:val="002F2C2B"/>
    <w:rsid w:val="003563E0"/>
    <w:rsid w:val="003A4FEA"/>
    <w:rsid w:val="00410C4E"/>
    <w:rsid w:val="004470AC"/>
    <w:rsid w:val="00467716"/>
    <w:rsid w:val="005370DA"/>
    <w:rsid w:val="00586559"/>
    <w:rsid w:val="00753AF5"/>
    <w:rsid w:val="008164EE"/>
    <w:rsid w:val="00836535"/>
    <w:rsid w:val="00845235"/>
    <w:rsid w:val="008467EE"/>
    <w:rsid w:val="00874F87"/>
    <w:rsid w:val="00AD5DA5"/>
    <w:rsid w:val="00AF4487"/>
    <w:rsid w:val="00BF52C9"/>
    <w:rsid w:val="00C017FA"/>
    <w:rsid w:val="00C1043A"/>
    <w:rsid w:val="00C6746A"/>
    <w:rsid w:val="00CC6037"/>
    <w:rsid w:val="00D914D2"/>
    <w:rsid w:val="00E77A37"/>
    <w:rsid w:val="00FE03E4"/>
    <w:rsid w:val="0C653C1B"/>
    <w:rsid w:val="1F3150BD"/>
    <w:rsid w:val="25780C1D"/>
    <w:rsid w:val="3A7658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3" type="connector" idref="#_x0000_s1043"/>
        <o:r id="V:Rule14" type="connector" idref="#_x0000_s1045"/>
        <o:r id="V:Rule15" type="connector" idref="#_x0000_s1044"/>
        <o:r id="V:Rule16" type="connector" idref="#_x0000_s1060"/>
        <o:r id="V:Rule17" type="connector" idref="#_x0000_s1059"/>
        <o:r id="V:Rule18" type="connector" idref="#_x0000_s1046"/>
        <o:r id="V:Rule19" type="connector" idref="#_x0000_s1048"/>
        <o:r id="V:Rule20" type="connector" idref="#_x0000_s1063"/>
        <o:r id="V:Rule21" type="connector" idref="#_x0000_s1064"/>
        <o:r id="V:Rule22" type="connector" idref="#_x0000_s1065"/>
        <o:r id="V:Rule23" type="connector" idref="#_x0000_s1061"/>
        <o:r id="V:Rule24" type="connector"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A37"/>
    <w:pPr>
      <w:widowControl w:val="0"/>
      <w:jc w:val="both"/>
    </w:pPr>
    <w:rPr>
      <w:rFonts w:cs="宋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E77A37"/>
    <w:rPr>
      <w:rFonts w:ascii="宋体" w:hAnsi="Courier New" w:cs="Courier New"/>
    </w:rPr>
  </w:style>
  <w:style w:type="paragraph" w:styleId="a4">
    <w:name w:val="Balloon Text"/>
    <w:basedOn w:val="a"/>
    <w:link w:val="Char0"/>
    <w:uiPriority w:val="99"/>
    <w:semiHidden/>
    <w:unhideWhenUsed/>
    <w:rsid w:val="00E77A37"/>
    <w:rPr>
      <w:sz w:val="18"/>
      <w:szCs w:val="18"/>
    </w:rPr>
  </w:style>
  <w:style w:type="table" w:styleId="a5">
    <w:name w:val="Table Grid"/>
    <w:basedOn w:val="a1"/>
    <w:uiPriority w:val="59"/>
    <w:rsid w:val="00E77A3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纯文本 Char"/>
    <w:basedOn w:val="a0"/>
    <w:link w:val="a3"/>
    <w:uiPriority w:val="99"/>
    <w:rsid w:val="00E77A37"/>
    <w:rPr>
      <w:rFonts w:ascii="宋体" w:eastAsia="宋体" w:hAnsi="Courier New" w:cs="Courier New"/>
      <w:szCs w:val="21"/>
    </w:rPr>
  </w:style>
  <w:style w:type="character" w:customStyle="1" w:styleId="Char0">
    <w:name w:val="批注框文本 Char"/>
    <w:basedOn w:val="a0"/>
    <w:link w:val="a4"/>
    <w:uiPriority w:val="99"/>
    <w:semiHidden/>
    <w:rsid w:val="00E77A37"/>
    <w:rPr>
      <w:rFonts w:ascii="Calibri" w:eastAsia="宋体" w:hAnsi="Calibri" w:cs="宋体"/>
      <w:sz w:val="18"/>
      <w:szCs w:val="18"/>
    </w:rPr>
  </w:style>
  <w:style w:type="paragraph" w:styleId="a6">
    <w:name w:val="List Paragraph"/>
    <w:basedOn w:val="a"/>
    <w:uiPriority w:val="34"/>
    <w:qFormat/>
    <w:rsid w:val="00E77A37"/>
    <w:pPr>
      <w:ind w:firstLineChars="200" w:firstLine="420"/>
    </w:pPr>
  </w:style>
  <w:style w:type="character" w:customStyle="1" w:styleId="font91">
    <w:name w:val="font91"/>
    <w:basedOn w:val="a0"/>
    <w:qFormat/>
    <w:rsid w:val="00E77A37"/>
    <w:rPr>
      <w:rFonts w:ascii="宋体" w:eastAsia="宋体" w:hAnsi="宋体" w:hint="eastAsia"/>
      <w:b/>
      <w:bCs/>
      <w:color w:val="000000"/>
      <w:sz w:val="28"/>
      <w:szCs w:val="28"/>
      <w:u w:val="none"/>
    </w:rPr>
  </w:style>
  <w:style w:type="paragraph" w:styleId="a7">
    <w:name w:val="header"/>
    <w:basedOn w:val="a"/>
    <w:link w:val="Char1"/>
    <w:uiPriority w:val="99"/>
    <w:semiHidden/>
    <w:unhideWhenUsed/>
    <w:rsid w:val="0084523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845235"/>
    <w:rPr>
      <w:rFonts w:cs="宋体"/>
      <w:kern w:val="2"/>
      <w:sz w:val="18"/>
      <w:szCs w:val="18"/>
    </w:rPr>
  </w:style>
  <w:style w:type="paragraph" w:styleId="a8">
    <w:name w:val="footer"/>
    <w:basedOn w:val="a"/>
    <w:link w:val="Char2"/>
    <w:uiPriority w:val="99"/>
    <w:semiHidden/>
    <w:unhideWhenUsed/>
    <w:rsid w:val="00845235"/>
    <w:pPr>
      <w:tabs>
        <w:tab w:val="center" w:pos="4153"/>
        <w:tab w:val="right" w:pos="8306"/>
      </w:tabs>
      <w:snapToGrid w:val="0"/>
      <w:jc w:val="left"/>
    </w:pPr>
    <w:rPr>
      <w:sz w:val="18"/>
      <w:szCs w:val="18"/>
    </w:rPr>
  </w:style>
  <w:style w:type="character" w:customStyle="1" w:styleId="Char2">
    <w:name w:val="页脚 Char"/>
    <w:basedOn w:val="a0"/>
    <w:link w:val="a8"/>
    <w:uiPriority w:val="99"/>
    <w:semiHidden/>
    <w:rsid w:val="00845235"/>
    <w:rPr>
      <w:rFonts w:cs="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8"/>
    <customShpInfo spid="_x0000_s1036"/>
    <customShpInfo spid="_x0000_s1039"/>
    <customShpInfo spid="_x0000_s1037"/>
    <customShpInfo spid="_x0000_s1026"/>
    <customShpInfo spid="_x0000_s1030"/>
    <customShpInfo spid="_x0000_s1031"/>
    <customShpInfo spid="_x0000_s1027"/>
    <customShpInfo spid="_x0000_s1046"/>
    <customShpInfo spid="_x0000_s1048"/>
    <customShpInfo spid="_x0000_s1044"/>
    <customShpInfo spid="_x0000_s1043"/>
    <customShpInfo spid="_x0000_s1045"/>
    <customShpInfo spid="_x0000_s1040"/>
    <customShpInfo spid="_x0000_s1029"/>
    <customShpInfo spid="_x0000_s1032"/>
    <customShpInfo spid="_x0000_s1064"/>
    <customShpInfo spid="_x0000_s1063"/>
    <customShpInfo spid="_x0000_s1062"/>
    <customShpInfo spid="_x0000_s1065"/>
    <customShpInfo spid="_x0000_s1061"/>
    <customShpInfo spid="_x0000_s1060"/>
    <customShpInfo spid="_x0000_s1057"/>
    <customShpInfo spid="_x0000_s1055"/>
    <customShpInfo spid="_x0000_s1053"/>
    <customShpInfo spid="_x0000_s1052"/>
    <customShpInfo spid="_x0000_s1051"/>
    <customShpInfo spid="_x0000_s1050"/>
    <customShpInfo spid="_x0000_s1056"/>
    <customShpInfo spid="_x0000_s1058"/>
    <customShpInfo spid="_x0000_s1059"/>
    <customShpInfo spid="_x0000_s1035"/>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Pages>
  <Words>1205</Words>
  <Characters>6875</Characters>
  <Application>Microsoft Office Word</Application>
  <DocSecurity>0</DocSecurity>
  <Lines>57</Lines>
  <Paragraphs>16</Paragraphs>
  <ScaleCrop>false</ScaleCrop>
  <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2018-10-25T12:25:00Z</dcterms:created>
  <dcterms:modified xsi:type="dcterms:W3CDTF">2018-10-26T01:00:00Z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